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CA0E" w14:textId="77777777" w:rsidR="00233B96" w:rsidRDefault="00233B96" w:rsidP="00233B96">
      <w:pP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14:anchorId="1D490431" wp14:editId="153287D2">
            <wp:simplePos x="0" y="0"/>
            <wp:positionH relativeFrom="column">
              <wp:posOffset>4445</wp:posOffset>
            </wp:positionH>
            <wp:positionV relativeFrom="paragraph">
              <wp:posOffset>0</wp:posOffset>
            </wp:positionV>
            <wp:extent cx="1205230" cy="1209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12096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4889000"/>
      <w: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SADDLEWORTH</w:t>
      </w:r>
    </w:p>
    <w:p w14:paraId="015CA6F4" w14:textId="77777777" w:rsidR="00233B96" w:rsidRDefault="00233B96" w:rsidP="00233B96">
      <w:pPr>
        <w:jc w:val="cente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bookmarkEnd w:id="0"/>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E53C59" w14:textId="4B4DC3C8" w:rsidR="00233B96" w:rsidRDefault="00233B96" w:rsidP="00233B96">
      <w:pPr>
        <w:jc w:val="cente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516923" w14:textId="77777777" w:rsidR="00EA1585" w:rsidRDefault="00EA1585" w:rsidP="00EA1585">
      <w:pPr>
        <w:jc w:val="center"/>
        <w:rPr>
          <w:rFonts w:ascii="Arial" w:hAnsi="Arial" w:cs="Arial"/>
          <w:b/>
          <w:lang w:val="en-GB"/>
        </w:rPr>
      </w:pPr>
      <w:r>
        <w:rPr>
          <w:rFonts w:ascii="Arial" w:hAnsi="Arial" w:cs="Arial"/>
          <w:b/>
          <w:lang w:val="en-GB"/>
        </w:rPr>
        <w:t>SADDLEWORTH PARISH COUNCIL</w:t>
      </w:r>
      <w:r w:rsidR="00CE6FAA">
        <w:rPr>
          <w:rFonts w:ascii="Arial" w:hAnsi="Arial" w:cs="Arial"/>
          <w:b/>
          <w:lang w:val="en-GB"/>
        </w:rPr>
        <w:t xml:space="preserve"> RISK MANAGEMENT ASSESSMENT</w:t>
      </w:r>
    </w:p>
    <w:p w14:paraId="013B5384" w14:textId="77777777" w:rsidR="00EA1585" w:rsidRDefault="00EA1585">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665"/>
        <w:gridCol w:w="1665"/>
        <w:gridCol w:w="5316"/>
        <w:gridCol w:w="2192"/>
      </w:tblGrid>
      <w:tr w:rsidR="006F1528" w:rsidRPr="00E54D6D" w14:paraId="5D7B8238" w14:textId="77777777" w:rsidTr="00F444B2">
        <w:tc>
          <w:tcPr>
            <w:tcW w:w="1723" w:type="dxa"/>
            <w:shd w:val="clear" w:color="auto" w:fill="auto"/>
            <w:vAlign w:val="center"/>
          </w:tcPr>
          <w:p w14:paraId="5BFF935E" w14:textId="77777777" w:rsidR="006F1528" w:rsidRPr="001011FE" w:rsidRDefault="006F1528" w:rsidP="006F7DE5">
            <w:pPr>
              <w:rPr>
                <w:rFonts w:ascii="Arial" w:hAnsi="Arial" w:cs="Arial"/>
                <w:sz w:val="22"/>
                <w:szCs w:val="22"/>
                <w:lang w:val="en-GB"/>
              </w:rPr>
            </w:pPr>
          </w:p>
          <w:p w14:paraId="76C561A0"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AREA</w:t>
            </w:r>
          </w:p>
          <w:p w14:paraId="0D3F32AF" w14:textId="77777777" w:rsidR="006F1528" w:rsidRPr="001011FE" w:rsidRDefault="006F1528" w:rsidP="006F7DE5">
            <w:pPr>
              <w:rPr>
                <w:rFonts w:ascii="Arial" w:hAnsi="Arial" w:cs="Arial"/>
                <w:sz w:val="22"/>
                <w:szCs w:val="22"/>
                <w:lang w:val="en-GB"/>
              </w:rPr>
            </w:pPr>
          </w:p>
        </w:tc>
        <w:tc>
          <w:tcPr>
            <w:tcW w:w="2665" w:type="dxa"/>
            <w:shd w:val="clear" w:color="auto" w:fill="auto"/>
            <w:vAlign w:val="center"/>
          </w:tcPr>
          <w:p w14:paraId="4C882B48"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RISK IDENTIFIED</w:t>
            </w:r>
          </w:p>
        </w:tc>
        <w:tc>
          <w:tcPr>
            <w:tcW w:w="1665" w:type="dxa"/>
          </w:tcPr>
          <w:p w14:paraId="1EF13C7B" w14:textId="77777777" w:rsidR="006F1528" w:rsidRPr="001011FE" w:rsidRDefault="006F1528" w:rsidP="006F7DE5">
            <w:pPr>
              <w:rPr>
                <w:rFonts w:ascii="Arial" w:hAnsi="Arial" w:cs="Arial"/>
                <w:b/>
                <w:sz w:val="22"/>
                <w:szCs w:val="22"/>
                <w:lang w:val="en-GB"/>
              </w:rPr>
            </w:pPr>
          </w:p>
          <w:p w14:paraId="27A9ED90"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LIKELIHOOD</w:t>
            </w:r>
          </w:p>
        </w:tc>
        <w:tc>
          <w:tcPr>
            <w:tcW w:w="5316" w:type="dxa"/>
            <w:shd w:val="clear" w:color="auto" w:fill="auto"/>
            <w:vAlign w:val="center"/>
          </w:tcPr>
          <w:p w14:paraId="3D0B6D9A"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CONTROLS</w:t>
            </w:r>
          </w:p>
        </w:tc>
        <w:tc>
          <w:tcPr>
            <w:tcW w:w="2192" w:type="dxa"/>
          </w:tcPr>
          <w:p w14:paraId="7A7880F0" w14:textId="77777777" w:rsidR="006F1528" w:rsidRPr="001011FE" w:rsidRDefault="006F1528" w:rsidP="006F7DE5">
            <w:pPr>
              <w:rPr>
                <w:rFonts w:ascii="Arial" w:hAnsi="Arial" w:cs="Arial"/>
                <w:b/>
                <w:sz w:val="22"/>
                <w:szCs w:val="22"/>
                <w:lang w:val="en-GB"/>
              </w:rPr>
            </w:pPr>
          </w:p>
          <w:p w14:paraId="7BF768C7" w14:textId="77777777" w:rsidR="006F1528" w:rsidRPr="001011FE" w:rsidRDefault="006F1528" w:rsidP="006F7DE5">
            <w:pPr>
              <w:rPr>
                <w:rFonts w:ascii="Arial" w:hAnsi="Arial" w:cs="Arial"/>
                <w:b/>
                <w:sz w:val="22"/>
                <w:szCs w:val="22"/>
                <w:lang w:val="en-GB"/>
              </w:rPr>
            </w:pPr>
            <w:r w:rsidRPr="001011FE">
              <w:rPr>
                <w:rFonts w:ascii="Arial" w:hAnsi="Arial" w:cs="Arial"/>
                <w:b/>
                <w:sz w:val="22"/>
                <w:szCs w:val="22"/>
                <w:lang w:val="en-GB"/>
              </w:rPr>
              <w:t>RESPONSIBILITY</w:t>
            </w:r>
          </w:p>
        </w:tc>
      </w:tr>
      <w:tr w:rsidR="006F1528" w:rsidRPr="00E54D6D" w14:paraId="0FC5ECBA" w14:textId="77777777" w:rsidTr="00F444B2">
        <w:tc>
          <w:tcPr>
            <w:tcW w:w="1723" w:type="dxa"/>
            <w:shd w:val="clear" w:color="auto" w:fill="auto"/>
          </w:tcPr>
          <w:p w14:paraId="663F75C8"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Assets</w:t>
            </w:r>
          </w:p>
        </w:tc>
        <w:tc>
          <w:tcPr>
            <w:tcW w:w="2665" w:type="dxa"/>
            <w:shd w:val="clear" w:color="auto" w:fill="auto"/>
          </w:tcPr>
          <w:p w14:paraId="2B9678E3"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Protection of physical assets</w:t>
            </w:r>
          </w:p>
        </w:tc>
        <w:tc>
          <w:tcPr>
            <w:tcW w:w="1665" w:type="dxa"/>
          </w:tcPr>
          <w:p w14:paraId="46A86046"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Low</w:t>
            </w:r>
          </w:p>
        </w:tc>
        <w:tc>
          <w:tcPr>
            <w:tcW w:w="5316" w:type="dxa"/>
            <w:shd w:val="clear" w:color="auto" w:fill="auto"/>
          </w:tcPr>
          <w:p w14:paraId="44824608"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Civic Hall building insured appropriately.</w:t>
            </w:r>
          </w:p>
          <w:p w14:paraId="54C56A43"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Building valuation reviewed on a 5 yearly basis or following major capital work and reported to Council</w:t>
            </w:r>
          </w:p>
          <w:p w14:paraId="348A5F83" w14:textId="77777777" w:rsidR="00F444B2" w:rsidRPr="001011FE" w:rsidRDefault="00F444B2" w:rsidP="000C6FA1">
            <w:pPr>
              <w:rPr>
                <w:rFonts w:ascii="Arial" w:hAnsi="Arial" w:cs="Arial"/>
                <w:sz w:val="22"/>
                <w:szCs w:val="22"/>
                <w:lang w:val="en-GB"/>
              </w:rPr>
            </w:pPr>
          </w:p>
        </w:tc>
        <w:tc>
          <w:tcPr>
            <w:tcW w:w="2192" w:type="dxa"/>
          </w:tcPr>
          <w:p w14:paraId="3B7EEFE5"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Clerk</w:t>
            </w:r>
          </w:p>
        </w:tc>
      </w:tr>
      <w:tr w:rsidR="001011FE" w:rsidRPr="00E54D6D" w14:paraId="0DF4703E" w14:textId="77777777" w:rsidTr="00F444B2">
        <w:tc>
          <w:tcPr>
            <w:tcW w:w="1723" w:type="dxa"/>
            <w:shd w:val="clear" w:color="auto" w:fill="auto"/>
          </w:tcPr>
          <w:p w14:paraId="37174874"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Assets</w:t>
            </w:r>
          </w:p>
        </w:tc>
        <w:tc>
          <w:tcPr>
            <w:tcW w:w="2665" w:type="dxa"/>
            <w:shd w:val="clear" w:color="auto" w:fill="auto"/>
          </w:tcPr>
          <w:p w14:paraId="13435C6A"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Protection of physical assets</w:t>
            </w:r>
          </w:p>
        </w:tc>
        <w:tc>
          <w:tcPr>
            <w:tcW w:w="1665" w:type="dxa"/>
          </w:tcPr>
          <w:p w14:paraId="1A3D12EC"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Low</w:t>
            </w:r>
          </w:p>
        </w:tc>
        <w:tc>
          <w:tcPr>
            <w:tcW w:w="5316" w:type="dxa"/>
            <w:shd w:val="clear" w:color="auto" w:fill="auto"/>
          </w:tcPr>
          <w:p w14:paraId="340B94FE"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Other Council assets including:</w:t>
            </w:r>
          </w:p>
          <w:p w14:paraId="3B5FA306"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Cemetery</w:t>
            </w:r>
          </w:p>
          <w:p w14:paraId="5EFDF358"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Dawson’s Field</w:t>
            </w:r>
          </w:p>
          <w:p w14:paraId="4F6D72D3"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Land opposite the Three Crowns, Scouthead</w:t>
            </w:r>
          </w:p>
          <w:p w14:paraId="34DAEC28"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Allotments at Kenworthy Gardens</w:t>
            </w:r>
          </w:p>
          <w:p w14:paraId="4DA29CC3"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are appropriately insured for community use</w:t>
            </w:r>
          </w:p>
          <w:p w14:paraId="7264C3B2" w14:textId="77777777" w:rsidR="001011FE" w:rsidRPr="001011FE" w:rsidRDefault="001011FE" w:rsidP="001011FE">
            <w:pPr>
              <w:rPr>
                <w:rFonts w:ascii="Arial" w:hAnsi="Arial" w:cs="Arial"/>
                <w:sz w:val="22"/>
                <w:szCs w:val="22"/>
                <w:lang w:val="en-GB"/>
              </w:rPr>
            </w:pPr>
          </w:p>
        </w:tc>
        <w:tc>
          <w:tcPr>
            <w:tcW w:w="2192" w:type="dxa"/>
          </w:tcPr>
          <w:p w14:paraId="1EB48238" w14:textId="77777777" w:rsidR="001011FE" w:rsidRPr="001011FE" w:rsidRDefault="001011FE" w:rsidP="001011FE">
            <w:pPr>
              <w:rPr>
                <w:rFonts w:ascii="Arial" w:hAnsi="Arial" w:cs="Arial"/>
                <w:sz w:val="22"/>
                <w:szCs w:val="22"/>
                <w:lang w:val="en-GB"/>
              </w:rPr>
            </w:pPr>
            <w:r w:rsidRPr="001011FE">
              <w:rPr>
                <w:rFonts w:ascii="Arial" w:hAnsi="Arial" w:cs="Arial"/>
                <w:sz w:val="22"/>
                <w:szCs w:val="22"/>
                <w:lang w:val="en-GB"/>
              </w:rPr>
              <w:t>Clerk</w:t>
            </w:r>
          </w:p>
        </w:tc>
      </w:tr>
      <w:tr w:rsidR="006F1528" w:rsidRPr="00E54D6D" w14:paraId="5D449B90" w14:textId="77777777" w:rsidTr="00F444B2">
        <w:tc>
          <w:tcPr>
            <w:tcW w:w="1723" w:type="dxa"/>
            <w:shd w:val="clear" w:color="auto" w:fill="auto"/>
          </w:tcPr>
          <w:p w14:paraId="7582C274"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Assets</w:t>
            </w:r>
          </w:p>
        </w:tc>
        <w:tc>
          <w:tcPr>
            <w:tcW w:w="2665" w:type="dxa"/>
            <w:shd w:val="clear" w:color="auto" w:fill="auto"/>
          </w:tcPr>
          <w:p w14:paraId="346AC45E"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Security of building and equipment</w:t>
            </w:r>
          </w:p>
        </w:tc>
        <w:tc>
          <w:tcPr>
            <w:tcW w:w="1665" w:type="dxa"/>
          </w:tcPr>
          <w:p w14:paraId="7EFC1719"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Low</w:t>
            </w:r>
          </w:p>
        </w:tc>
        <w:tc>
          <w:tcPr>
            <w:tcW w:w="5316" w:type="dxa"/>
            <w:shd w:val="clear" w:color="auto" w:fill="auto"/>
          </w:tcPr>
          <w:p w14:paraId="280F08D4"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Externally monitored intruder and fire alarm systems installed at the Civic Hall, inspected on a 6 monthly basis.</w:t>
            </w:r>
            <w:r w:rsidR="00787076" w:rsidRPr="001011FE">
              <w:rPr>
                <w:rFonts w:ascii="Arial" w:hAnsi="Arial" w:cs="Arial"/>
                <w:sz w:val="22"/>
                <w:szCs w:val="22"/>
                <w:lang w:val="en-GB"/>
              </w:rPr>
              <w:t xml:space="preserve"> </w:t>
            </w:r>
            <w:proofErr w:type="gramStart"/>
            <w:r w:rsidRPr="001011FE">
              <w:rPr>
                <w:rFonts w:ascii="Arial" w:hAnsi="Arial" w:cs="Arial"/>
                <w:sz w:val="22"/>
                <w:szCs w:val="22"/>
                <w:lang w:val="en-GB"/>
              </w:rPr>
              <w:t>24 hour</w:t>
            </w:r>
            <w:proofErr w:type="gramEnd"/>
            <w:r w:rsidRPr="001011FE">
              <w:rPr>
                <w:rFonts w:ascii="Arial" w:hAnsi="Arial" w:cs="Arial"/>
                <w:sz w:val="22"/>
                <w:szCs w:val="22"/>
                <w:lang w:val="en-GB"/>
              </w:rPr>
              <w:t xml:space="preserve"> CCTV with recording facility installed inside and outside the Civic Hall.</w:t>
            </w:r>
          </w:p>
          <w:p w14:paraId="63D27279" w14:textId="77777777" w:rsidR="00F444B2" w:rsidRPr="001011FE" w:rsidRDefault="00F444B2" w:rsidP="000C6FA1">
            <w:pPr>
              <w:rPr>
                <w:rFonts w:ascii="Arial" w:hAnsi="Arial" w:cs="Arial"/>
                <w:sz w:val="22"/>
                <w:szCs w:val="22"/>
                <w:lang w:val="en-GB"/>
              </w:rPr>
            </w:pPr>
          </w:p>
        </w:tc>
        <w:tc>
          <w:tcPr>
            <w:tcW w:w="2192" w:type="dxa"/>
          </w:tcPr>
          <w:p w14:paraId="1B7E7469"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Clerk</w:t>
            </w:r>
          </w:p>
        </w:tc>
      </w:tr>
      <w:tr w:rsidR="006F1528" w:rsidRPr="00E54D6D" w14:paraId="051BF44D" w14:textId="77777777" w:rsidTr="00F444B2">
        <w:tc>
          <w:tcPr>
            <w:tcW w:w="1723" w:type="dxa"/>
            <w:shd w:val="clear" w:color="auto" w:fill="auto"/>
          </w:tcPr>
          <w:p w14:paraId="2C10BEBA"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Assets</w:t>
            </w:r>
          </w:p>
        </w:tc>
        <w:tc>
          <w:tcPr>
            <w:tcW w:w="2665" w:type="dxa"/>
            <w:shd w:val="clear" w:color="auto" w:fill="auto"/>
          </w:tcPr>
          <w:p w14:paraId="1971B020"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Maintenance of the Civic Hall</w:t>
            </w:r>
          </w:p>
        </w:tc>
        <w:tc>
          <w:tcPr>
            <w:tcW w:w="1665" w:type="dxa"/>
          </w:tcPr>
          <w:p w14:paraId="397E8B33" w14:textId="77777777" w:rsidR="006F1528" w:rsidRPr="001011FE" w:rsidRDefault="006F1528" w:rsidP="00D462FE">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46AEF99F" w14:textId="77777777" w:rsidR="006F1528" w:rsidRPr="001011FE" w:rsidRDefault="006F1528" w:rsidP="00D462FE">
            <w:pPr>
              <w:rPr>
                <w:rFonts w:ascii="Arial" w:hAnsi="Arial" w:cs="Arial"/>
                <w:sz w:val="22"/>
                <w:szCs w:val="22"/>
                <w:lang w:val="en-GB"/>
              </w:rPr>
            </w:pPr>
            <w:r w:rsidRPr="001011FE">
              <w:rPr>
                <w:rFonts w:ascii="Arial" w:hAnsi="Arial" w:cs="Arial"/>
                <w:sz w:val="22"/>
                <w:szCs w:val="22"/>
                <w:lang w:val="en-GB"/>
              </w:rPr>
              <w:t xml:space="preserve">Weekly </w:t>
            </w:r>
            <w:r w:rsidR="00EE7942" w:rsidRPr="001011FE">
              <w:rPr>
                <w:rFonts w:ascii="Arial" w:hAnsi="Arial" w:cs="Arial"/>
                <w:sz w:val="22"/>
                <w:szCs w:val="22"/>
                <w:lang w:val="en-GB"/>
              </w:rPr>
              <w:t>general maintenance inspections including fire alarm testing.</w:t>
            </w:r>
            <w:r w:rsidRPr="001011FE">
              <w:rPr>
                <w:rFonts w:ascii="Arial" w:hAnsi="Arial" w:cs="Arial"/>
                <w:sz w:val="22"/>
                <w:szCs w:val="22"/>
                <w:lang w:val="en-GB"/>
              </w:rPr>
              <w:t xml:space="preserve"> 6 monthly safety inspections and servicing of lift, boiler, kitchen gas appliances, dumb waiter and flying bar. Annual testing of portable appliances (PAT). All fixed electrical installations and electrical repairs carried out by a qualified electrician. </w:t>
            </w:r>
          </w:p>
          <w:p w14:paraId="41AB1749" w14:textId="77777777" w:rsidR="00F444B2" w:rsidRPr="001011FE" w:rsidRDefault="00F444B2" w:rsidP="00D462FE">
            <w:pPr>
              <w:rPr>
                <w:rFonts w:ascii="Arial" w:hAnsi="Arial" w:cs="Arial"/>
                <w:sz w:val="22"/>
                <w:szCs w:val="22"/>
                <w:lang w:val="en-GB"/>
              </w:rPr>
            </w:pPr>
          </w:p>
        </w:tc>
        <w:tc>
          <w:tcPr>
            <w:tcW w:w="2192" w:type="dxa"/>
          </w:tcPr>
          <w:p w14:paraId="5BA93325" w14:textId="77777777" w:rsidR="006F1528" w:rsidRPr="001011FE" w:rsidRDefault="006F1528" w:rsidP="00D462FE">
            <w:pPr>
              <w:rPr>
                <w:rFonts w:ascii="Arial" w:hAnsi="Arial" w:cs="Arial"/>
                <w:sz w:val="22"/>
                <w:szCs w:val="22"/>
                <w:lang w:val="en-GB"/>
              </w:rPr>
            </w:pPr>
            <w:r w:rsidRPr="001011FE">
              <w:rPr>
                <w:rFonts w:ascii="Arial" w:hAnsi="Arial" w:cs="Arial"/>
                <w:sz w:val="22"/>
                <w:szCs w:val="22"/>
                <w:lang w:val="en-GB"/>
              </w:rPr>
              <w:t>Clerk</w:t>
            </w:r>
          </w:p>
        </w:tc>
      </w:tr>
      <w:tr w:rsidR="006F1528" w:rsidRPr="00E54D6D" w14:paraId="6EB20E15" w14:textId="77777777" w:rsidTr="00F444B2">
        <w:tc>
          <w:tcPr>
            <w:tcW w:w="1723" w:type="dxa"/>
            <w:shd w:val="clear" w:color="auto" w:fill="auto"/>
          </w:tcPr>
          <w:p w14:paraId="1C77E9FE"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Finance</w:t>
            </w:r>
          </w:p>
        </w:tc>
        <w:tc>
          <w:tcPr>
            <w:tcW w:w="2665" w:type="dxa"/>
            <w:shd w:val="clear" w:color="auto" w:fill="auto"/>
          </w:tcPr>
          <w:p w14:paraId="3F587BB5"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Banking</w:t>
            </w:r>
          </w:p>
        </w:tc>
        <w:tc>
          <w:tcPr>
            <w:tcW w:w="1665" w:type="dxa"/>
          </w:tcPr>
          <w:p w14:paraId="408E9EB4"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3A6B31F6" w14:textId="35A61CEE" w:rsidR="006F1528" w:rsidRPr="001011FE" w:rsidRDefault="00A3408F" w:rsidP="000C6FA1">
            <w:pPr>
              <w:rPr>
                <w:rFonts w:ascii="Arial" w:hAnsi="Arial" w:cs="Arial"/>
                <w:sz w:val="22"/>
                <w:szCs w:val="22"/>
                <w:lang w:val="en-GB"/>
              </w:rPr>
            </w:pPr>
            <w:r w:rsidRPr="001011FE">
              <w:rPr>
                <w:rFonts w:ascii="Arial" w:hAnsi="Arial" w:cs="Arial"/>
                <w:sz w:val="22"/>
                <w:szCs w:val="22"/>
                <w:lang w:val="en-GB"/>
              </w:rPr>
              <w:t xml:space="preserve">Receipts </w:t>
            </w:r>
            <w:r>
              <w:rPr>
                <w:rFonts w:ascii="Arial" w:hAnsi="Arial" w:cs="Arial"/>
                <w:sz w:val="22"/>
                <w:szCs w:val="22"/>
                <w:lang w:val="en-GB"/>
              </w:rPr>
              <w:t xml:space="preserve">and Payments </w:t>
            </w:r>
            <w:r w:rsidRPr="001011FE">
              <w:rPr>
                <w:rFonts w:ascii="Arial" w:hAnsi="Arial" w:cs="Arial"/>
                <w:sz w:val="22"/>
                <w:szCs w:val="22"/>
                <w:lang w:val="en-GB"/>
              </w:rPr>
              <w:t>by BACS transfer and credit / debit cards</w:t>
            </w:r>
            <w:r>
              <w:rPr>
                <w:rFonts w:ascii="Arial" w:hAnsi="Arial" w:cs="Arial"/>
                <w:sz w:val="22"/>
                <w:szCs w:val="22"/>
                <w:lang w:val="en-GB"/>
              </w:rPr>
              <w:t xml:space="preserve"> is the preferred and usual </w:t>
            </w:r>
            <w:r>
              <w:rPr>
                <w:rFonts w:ascii="Arial" w:hAnsi="Arial" w:cs="Arial"/>
                <w:sz w:val="22"/>
                <w:szCs w:val="22"/>
                <w:lang w:val="en-GB"/>
              </w:rPr>
              <w:lastRenderedPageBreak/>
              <w:t>choice. Any i</w:t>
            </w:r>
            <w:r w:rsidR="006F1528" w:rsidRPr="001011FE">
              <w:rPr>
                <w:rFonts w:ascii="Arial" w:hAnsi="Arial" w:cs="Arial"/>
                <w:sz w:val="22"/>
                <w:szCs w:val="22"/>
                <w:lang w:val="en-GB"/>
              </w:rPr>
              <w:t xml:space="preserve">ncome is banked on a </w:t>
            </w:r>
            <w:r>
              <w:rPr>
                <w:rFonts w:ascii="Arial" w:hAnsi="Arial" w:cs="Arial"/>
                <w:sz w:val="22"/>
                <w:szCs w:val="22"/>
                <w:lang w:val="en-GB"/>
              </w:rPr>
              <w:t xml:space="preserve">weekly </w:t>
            </w:r>
            <w:r w:rsidR="006F1528" w:rsidRPr="001011FE">
              <w:rPr>
                <w:rFonts w:ascii="Arial" w:hAnsi="Arial" w:cs="Arial"/>
                <w:sz w:val="22"/>
                <w:szCs w:val="22"/>
                <w:lang w:val="en-GB"/>
              </w:rPr>
              <w:t xml:space="preserve">basis </w:t>
            </w:r>
            <w:r w:rsidR="00F444B2" w:rsidRPr="001011FE">
              <w:rPr>
                <w:rFonts w:ascii="Arial" w:hAnsi="Arial" w:cs="Arial"/>
                <w:sz w:val="22"/>
                <w:szCs w:val="22"/>
                <w:lang w:val="en-GB"/>
              </w:rPr>
              <w:t>via the Post Office</w:t>
            </w:r>
            <w:r>
              <w:rPr>
                <w:rFonts w:ascii="Arial" w:hAnsi="Arial" w:cs="Arial"/>
                <w:sz w:val="22"/>
                <w:szCs w:val="22"/>
                <w:lang w:val="en-GB"/>
              </w:rPr>
              <w:t xml:space="preserve">. </w:t>
            </w:r>
            <w:r w:rsidR="006F1528" w:rsidRPr="001011FE">
              <w:rPr>
                <w:rFonts w:ascii="Arial" w:hAnsi="Arial" w:cs="Arial"/>
                <w:sz w:val="22"/>
                <w:szCs w:val="22"/>
                <w:lang w:val="en-GB"/>
              </w:rPr>
              <w:t>Cash receipts are regular but amounts are not high in value.</w:t>
            </w:r>
            <w:r w:rsidR="00F444B2" w:rsidRPr="001011FE">
              <w:rPr>
                <w:rFonts w:ascii="Arial" w:hAnsi="Arial" w:cs="Arial"/>
                <w:sz w:val="22"/>
                <w:szCs w:val="22"/>
                <w:lang w:val="en-GB"/>
              </w:rPr>
              <w:t xml:space="preserve"> </w:t>
            </w:r>
          </w:p>
          <w:p w14:paraId="3D688AA7" w14:textId="77777777" w:rsidR="00F444B2" w:rsidRPr="001011FE" w:rsidRDefault="00F444B2" w:rsidP="000C6FA1">
            <w:pPr>
              <w:rPr>
                <w:rFonts w:ascii="Arial" w:hAnsi="Arial" w:cs="Arial"/>
                <w:sz w:val="22"/>
                <w:szCs w:val="22"/>
                <w:lang w:val="en-GB"/>
              </w:rPr>
            </w:pPr>
          </w:p>
        </w:tc>
        <w:tc>
          <w:tcPr>
            <w:tcW w:w="2192" w:type="dxa"/>
          </w:tcPr>
          <w:p w14:paraId="6E9BEBCD" w14:textId="35F2984B"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lastRenderedPageBreak/>
              <w:t>Clerk</w:t>
            </w:r>
            <w:r w:rsidR="00A3408F">
              <w:rPr>
                <w:rFonts w:ascii="Arial" w:hAnsi="Arial" w:cs="Arial"/>
                <w:sz w:val="22"/>
                <w:szCs w:val="22"/>
                <w:lang w:val="en-GB"/>
              </w:rPr>
              <w:t>/RFO</w:t>
            </w:r>
          </w:p>
        </w:tc>
      </w:tr>
      <w:tr w:rsidR="006F1528" w:rsidRPr="00E54D6D" w14:paraId="2AFF0E94" w14:textId="77777777" w:rsidTr="00F444B2">
        <w:tc>
          <w:tcPr>
            <w:tcW w:w="1723" w:type="dxa"/>
            <w:shd w:val="clear" w:color="auto" w:fill="auto"/>
          </w:tcPr>
          <w:p w14:paraId="3FD32A26"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Finance</w:t>
            </w:r>
          </w:p>
        </w:tc>
        <w:tc>
          <w:tcPr>
            <w:tcW w:w="2665" w:type="dxa"/>
            <w:shd w:val="clear" w:color="auto" w:fill="auto"/>
          </w:tcPr>
          <w:p w14:paraId="2304CAA6"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Risk of consequential loss of income</w:t>
            </w:r>
          </w:p>
        </w:tc>
        <w:tc>
          <w:tcPr>
            <w:tcW w:w="1665" w:type="dxa"/>
          </w:tcPr>
          <w:p w14:paraId="09DF09CA"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Low</w:t>
            </w:r>
          </w:p>
        </w:tc>
        <w:tc>
          <w:tcPr>
            <w:tcW w:w="5316" w:type="dxa"/>
            <w:shd w:val="clear" w:color="auto" w:fill="auto"/>
          </w:tcPr>
          <w:p w14:paraId="4C8748CC" w14:textId="77777777" w:rsidR="006F1528" w:rsidRPr="001011FE" w:rsidRDefault="006F1528" w:rsidP="00D462FE">
            <w:pPr>
              <w:rPr>
                <w:rFonts w:ascii="Arial" w:hAnsi="Arial" w:cs="Arial"/>
                <w:sz w:val="22"/>
                <w:szCs w:val="22"/>
                <w:lang w:val="en-GB"/>
              </w:rPr>
            </w:pPr>
            <w:r w:rsidRPr="001011FE">
              <w:rPr>
                <w:rFonts w:ascii="Arial" w:hAnsi="Arial" w:cs="Arial"/>
                <w:sz w:val="22"/>
                <w:szCs w:val="22"/>
                <w:lang w:val="en-GB"/>
              </w:rPr>
              <w:t>The Council has insurance for loss of income in transit. Risk of the precept not being paid by the principal authority is minimal.</w:t>
            </w:r>
          </w:p>
          <w:p w14:paraId="7D009FB5" w14:textId="77777777" w:rsidR="00F444B2" w:rsidRPr="001011FE" w:rsidRDefault="00F444B2" w:rsidP="00D462FE">
            <w:pPr>
              <w:rPr>
                <w:rFonts w:ascii="Arial" w:hAnsi="Arial" w:cs="Arial"/>
                <w:sz w:val="22"/>
                <w:szCs w:val="22"/>
                <w:lang w:val="en-GB"/>
              </w:rPr>
            </w:pPr>
          </w:p>
        </w:tc>
        <w:tc>
          <w:tcPr>
            <w:tcW w:w="2192" w:type="dxa"/>
          </w:tcPr>
          <w:p w14:paraId="1BFBEEA6" w14:textId="77777777" w:rsidR="006F1528" w:rsidRPr="001011FE" w:rsidRDefault="006F1528" w:rsidP="00D462FE">
            <w:pPr>
              <w:rPr>
                <w:rFonts w:ascii="Arial" w:hAnsi="Arial" w:cs="Arial"/>
                <w:sz w:val="22"/>
                <w:szCs w:val="22"/>
                <w:lang w:val="en-GB"/>
              </w:rPr>
            </w:pPr>
            <w:r w:rsidRPr="001011FE">
              <w:rPr>
                <w:rFonts w:ascii="Arial" w:hAnsi="Arial" w:cs="Arial"/>
                <w:sz w:val="22"/>
                <w:szCs w:val="22"/>
                <w:lang w:val="en-GB"/>
              </w:rPr>
              <w:t>Clerk</w:t>
            </w:r>
          </w:p>
        </w:tc>
      </w:tr>
      <w:tr w:rsidR="006F1528" w:rsidRPr="00E54D6D" w14:paraId="44CBEDF7" w14:textId="77777777" w:rsidTr="00F444B2">
        <w:tc>
          <w:tcPr>
            <w:tcW w:w="1723" w:type="dxa"/>
            <w:shd w:val="clear" w:color="auto" w:fill="auto"/>
          </w:tcPr>
          <w:p w14:paraId="15DF070E"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Finance</w:t>
            </w:r>
          </w:p>
        </w:tc>
        <w:tc>
          <w:tcPr>
            <w:tcW w:w="2665" w:type="dxa"/>
            <w:shd w:val="clear" w:color="auto" w:fill="auto"/>
          </w:tcPr>
          <w:p w14:paraId="281E5BE9" w14:textId="77777777" w:rsidR="006F1528" w:rsidRPr="001011FE" w:rsidRDefault="006F1528" w:rsidP="000C6FA1">
            <w:pPr>
              <w:rPr>
                <w:rFonts w:ascii="Arial" w:hAnsi="Arial" w:cs="Arial"/>
                <w:b/>
                <w:sz w:val="22"/>
                <w:szCs w:val="22"/>
                <w:vertAlign w:val="superscript"/>
                <w:lang w:val="en-GB"/>
              </w:rPr>
            </w:pPr>
            <w:r w:rsidRPr="001011FE">
              <w:rPr>
                <w:rFonts w:ascii="Arial" w:hAnsi="Arial" w:cs="Arial"/>
                <w:sz w:val="22"/>
                <w:szCs w:val="22"/>
                <w:lang w:val="en-GB"/>
              </w:rPr>
              <w:t>Financial controls and records</w:t>
            </w:r>
          </w:p>
        </w:tc>
        <w:tc>
          <w:tcPr>
            <w:tcW w:w="1665" w:type="dxa"/>
          </w:tcPr>
          <w:p w14:paraId="2FB8B97C"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5CB09A98" w14:textId="2A1A6142" w:rsidR="006F1528" w:rsidRPr="001011FE" w:rsidRDefault="006F1528" w:rsidP="006F1528">
            <w:pPr>
              <w:rPr>
                <w:rFonts w:ascii="Arial" w:hAnsi="Arial" w:cs="Arial"/>
                <w:sz w:val="22"/>
                <w:szCs w:val="22"/>
                <w:lang w:val="en-GB"/>
              </w:rPr>
            </w:pPr>
            <w:r w:rsidRPr="001011FE">
              <w:rPr>
                <w:rFonts w:ascii="Arial" w:hAnsi="Arial" w:cs="Arial"/>
                <w:sz w:val="22"/>
                <w:szCs w:val="22"/>
                <w:lang w:val="en-GB"/>
              </w:rPr>
              <w:t xml:space="preserve">Net expenditure is reconciled with the estimates on a monthly basis. All payments </w:t>
            </w:r>
            <w:r w:rsidR="00A3408F">
              <w:rPr>
                <w:rFonts w:ascii="Arial" w:hAnsi="Arial" w:cs="Arial"/>
                <w:sz w:val="22"/>
                <w:szCs w:val="22"/>
                <w:lang w:val="en-GB"/>
              </w:rPr>
              <w:t>(BACS, cheques, cash</w:t>
            </w:r>
            <w:r w:rsidR="006B6EFD">
              <w:rPr>
                <w:rFonts w:ascii="Arial" w:hAnsi="Arial" w:cs="Arial"/>
                <w:sz w:val="22"/>
                <w:szCs w:val="22"/>
                <w:lang w:val="en-GB"/>
              </w:rPr>
              <w:t>)</w:t>
            </w:r>
            <w:r w:rsidR="00A3408F">
              <w:rPr>
                <w:rFonts w:ascii="Arial" w:hAnsi="Arial" w:cs="Arial"/>
                <w:sz w:val="22"/>
                <w:szCs w:val="22"/>
                <w:lang w:val="en-GB"/>
              </w:rPr>
              <w:t xml:space="preserve"> </w:t>
            </w:r>
            <w:r w:rsidRPr="001011FE">
              <w:rPr>
                <w:rFonts w:ascii="Arial" w:hAnsi="Arial" w:cs="Arial"/>
                <w:sz w:val="22"/>
                <w:szCs w:val="22"/>
                <w:lang w:val="en-GB"/>
              </w:rPr>
              <w:t>require 2 signatures.</w:t>
            </w:r>
            <w:r w:rsidR="006B6EFD">
              <w:rPr>
                <w:rFonts w:ascii="Arial" w:hAnsi="Arial" w:cs="Arial"/>
                <w:sz w:val="22"/>
                <w:szCs w:val="22"/>
                <w:lang w:val="en-GB"/>
              </w:rPr>
              <w:t xml:space="preserve"> </w:t>
            </w:r>
            <w:r w:rsidRPr="001011FE">
              <w:rPr>
                <w:rFonts w:ascii="Arial" w:hAnsi="Arial" w:cs="Arial"/>
                <w:sz w:val="22"/>
                <w:szCs w:val="22"/>
                <w:lang w:val="en-GB"/>
              </w:rPr>
              <w:t>Monthly income and expenditure schedules are approved by Council on a monthly basis. The bank reconciliation is prepared on a monthly basis</w:t>
            </w:r>
            <w:r w:rsidR="006B6EFD">
              <w:rPr>
                <w:rFonts w:ascii="Arial" w:hAnsi="Arial" w:cs="Arial"/>
                <w:sz w:val="22"/>
                <w:szCs w:val="22"/>
                <w:lang w:val="en-GB"/>
              </w:rPr>
              <w:t xml:space="preserve"> and countersigned. </w:t>
            </w:r>
            <w:r w:rsidRPr="001011FE">
              <w:rPr>
                <w:rFonts w:ascii="Arial" w:hAnsi="Arial" w:cs="Arial"/>
                <w:sz w:val="22"/>
                <w:szCs w:val="22"/>
                <w:lang w:val="en-GB"/>
              </w:rPr>
              <w:t xml:space="preserve"> The Council has appointed internal auditors and external auditors are appointed by the Public Sector Audit Appointments</w:t>
            </w:r>
            <w:r w:rsidR="006B6EFD">
              <w:rPr>
                <w:rFonts w:ascii="Arial" w:hAnsi="Arial" w:cs="Arial"/>
                <w:sz w:val="22"/>
                <w:szCs w:val="22"/>
                <w:lang w:val="en-GB"/>
              </w:rPr>
              <w:t>.</w:t>
            </w:r>
          </w:p>
          <w:p w14:paraId="7E279D2B" w14:textId="77777777" w:rsidR="00F444B2" w:rsidRPr="001011FE" w:rsidRDefault="00F444B2" w:rsidP="006F1528">
            <w:pPr>
              <w:rPr>
                <w:rFonts w:ascii="Arial" w:hAnsi="Arial" w:cs="Arial"/>
                <w:sz w:val="22"/>
                <w:szCs w:val="22"/>
                <w:lang w:val="en-GB"/>
              </w:rPr>
            </w:pPr>
          </w:p>
        </w:tc>
        <w:tc>
          <w:tcPr>
            <w:tcW w:w="2192" w:type="dxa"/>
          </w:tcPr>
          <w:p w14:paraId="50C586A9" w14:textId="79FEA0F0"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Clerk</w:t>
            </w:r>
            <w:r w:rsidR="006B6EFD">
              <w:rPr>
                <w:rFonts w:ascii="Arial" w:hAnsi="Arial" w:cs="Arial"/>
                <w:sz w:val="22"/>
                <w:szCs w:val="22"/>
                <w:lang w:val="en-GB"/>
              </w:rPr>
              <w:t>/RFO</w:t>
            </w:r>
          </w:p>
        </w:tc>
      </w:tr>
      <w:tr w:rsidR="006F1528" w:rsidRPr="006F1528" w14:paraId="6E9F8C1A" w14:textId="77777777" w:rsidTr="00F444B2">
        <w:tc>
          <w:tcPr>
            <w:tcW w:w="1723" w:type="dxa"/>
            <w:shd w:val="clear" w:color="auto" w:fill="auto"/>
          </w:tcPr>
          <w:p w14:paraId="5E74FE23" w14:textId="77777777" w:rsidR="006F1528" w:rsidRPr="001011FE" w:rsidRDefault="006F1528" w:rsidP="00896221">
            <w:pPr>
              <w:rPr>
                <w:rFonts w:ascii="Arial" w:hAnsi="Arial" w:cs="Arial"/>
                <w:sz w:val="22"/>
                <w:szCs w:val="22"/>
                <w:lang w:val="en-GB"/>
              </w:rPr>
            </w:pPr>
            <w:r w:rsidRPr="001011FE">
              <w:rPr>
                <w:rFonts w:ascii="Arial" w:hAnsi="Arial" w:cs="Arial"/>
                <w:sz w:val="22"/>
                <w:szCs w:val="22"/>
                <w:lang w:val="en-GB"/>
              </w:rPr>
              <w:t>Finance</w:t>
            </w:r>
          </w:p>
        </w:tc>
        <w:tc>
          <w:tcPr>
            <w:tcW w:w="2665" w:type="dxa"/>
            <w:shd w:val="clear" w:color="auto" w:fill="auto"/>
          </w:tcPr>
          <w:p w14:paraId="494663A6" w14:textId="77777777" w:rsidR="006F1528" w:rsidRPr="001011FE" w:rsidRDefault="006F1528" w:rsidP="00896221">
            <w:pPr>
              <w:rPr>
                <w:rFonts w:ascii="Arial" w:hAnsi="Arial" w:cs="Arial"/>
                <w:sz w:val="22"/>
                <w:szCs w:val="22"/>
                <w:lang w:val="en-GB"/>
              </w:rPr>
            </w:pPr>
            <w:r w:rsidRPr="001011FE">
              <w:rPr>
                <w:rFonts w:ascii="Arial" w:hAnsi="Arial" w:cs="Arial"/>
                <w:sz w:val="22"/>
                <w:szCs w:val="22"/>
                <w:lang w:val="en-GB"/>
              </w:rPr>
              <w:t>Loss of cash through theft or dishonesty of members or employees</w:t>
            </w:r>
          </w:p>
        </w:tc>
        <w:tc>
          <w:tcPr>
            <w:tcW w:w="1665" w:type="dxa"/>
          </w:tcPr>
          <w:p w14:paraId="2C69B677" w14:textId="77777777" w:rsidR="006F1528" w:rsidRPr="001011FE" w:rsidRDefault="006F1528" w:rsidP="00896221">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6E89C0EE" w14:textId="77777777" w:rsidR="006F1528" w:rsidRPr="001011FE" w:rsidRDefault="006F1528" w:rsidP="00896221">
            <w:pPr>
              <w:rPr>
                <w:rFonts w:ascii="Arial" w:hAnsi="Arial" w:cs="Arial"/>
                <w:sz w:val="22"/>
                <w:szCs w:val="22"/>
                <w:lang w:val="en-GB"/>
              </w:rPr>
            </w:pPr>
            <w:r w:rsidRPr="001011FE">
              <w:rPr>
                <w:rFonts w:ascii="Arial" w:hAnsi="Arial" w:cs="Arial"/>
                <w:sz w:val="22"/>
                <w:szCs w:val="22"/>
                <w:lang w:val="en-GB"/>
              </w:rPr>
              <w:t xml:space="preserve">The Council has fidelity loss insurance of </w:t>
            </w:r>
            <w:r w:rsidRPr="006B6EFD">
              <w:rPr>
                <w:rFonts w:ascii="Arial" w:hAnsi="Arial" w:cs="Arial"/>
                <w:color w:val="FF0000"/>
                <w:sz w:val="22"/>
                <w:szCs w:val="22"/>
                <w:lang w:val="en-GB"/>
              </w:rPr>
              <w:t xml:space="preserve">£500k. </w:t>
            </w:r>
            <w:r w:rsidRPr="001011FE">
              <w:rPr>
                <w:rFonts w:ascii="Arial" w:hAnsi="Arial" w:cs="Arial"/>
                <w:sz w:val="22"/>
                <w:szCs w:val="22"/>
                <w:lang w:val="en-GB"/>
              </w:rPr>
              <w:t>All cash is fully receipted. Petty cash is handled by the Clerk/RFO and is backed by relevant receipts.</w:t>
            </w:r>
          </w:p>
          <w:p w14:paraId="35BB522A" w14:textId="77777777" w:rsidR="00F444B2" w:rsidRPr="001011FE" w:rsidRDefault="00F444B2" w:rsidP="00896221">
            <w:pPr>
              <w:rPr>
                <w:rFonts w:ascii="Arial" w:hAnsi="Arial" w:cs="Arial"/>
                <w:sz w:val="22"/>
                <w:szCs w:val="22"/>
                <w:lang w:val="en-GB"/>
              </w:rPr>
            </w:pPr>
          </w:p>
        </w:tc>
        <w:tc>
          <w:tcPr>
            <w:tcW w:w="2192" w:type="dxa"/>
          </w:tcPr>
          <w:p w14:paraId="6E4BD7B7" w14:textId="2BA18C3E" w:rsidR="006F1528" w:rsidRPr="001011FE" w:rsidRDefault="006F1528" w:rsidP="00896221">
            <w:pPr>
              <w:rPr>
                <w:rFonts w:ascii="Arial" w:hAnsi="Arial" w:cs="Arial"/>
                <w:sz w:val="22"/>
                <w:szCs w:val="22"/>
                <w:lang w:val="en-GB"/>
              </w:rPr>
            </w:pPr>
            <w:r w:rsidRPr="001011FE">
              <w:rPr>
                <w:rFonts w:ascii="Arial" w:hAnsi="Arial" w:cs="Arial"/>
                <w:sz w:val="22"/>
                <w:szCs w:val="22"/>
                <w:lang w:val="en-GB"/>
              </w:rPr>
              <w:t>Clerk</w:t>
            </w:r>
            <w:r w:rsidR="00C21100">
              <w:rPr>
                <w:rFonts w:ascii="Arial" w:hAnsi="Arial" w:cs="Arial"/>
                <w:sz w:val="22"/>
                <w:szCs w:val="22"/>
                <w:lang w:val="en-GB"/>
              </w:rPr>
              <w:t>/RFO</w:t>
            </w:r>
          </w:p>
        </w:tc>
      </w:tr>
      <w:tr w:rsidR="006F1528" w:rsidRPr="006F1528" w14:paraId="1832C4D0" w14:textId="77777777" w:rsidTr="00F444B2">
        <w:tc>
          <w:tcPr>
            <w:tcW w:w="1723" w:type="dxa"/>
            <w:shd w:val="clear" w:color="auto" w:fill="auto"/>
          </w:tcPr>
          <w:p w14:paraId="79CEAEC3"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Finance</w:t>
            </w:r>
          </w:p>
        </w:tc>
        <w:tc>
          <w:tcPr>
            <w:tcW w:w="2665" w:type="dxa"/>
            <w:shd w:val="clear" w:color="auto" w:fill="auto"/>
          </w:tcPr>
          <w:p w14:paraId="09136FA5"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Compliance with HMRC regulations</w:t>
            </w:r>
          </w:p>
        </w:tc>
        <w:tc>
          <w:tcPr>
            <w:tcW w:w="1665" w:type="dxa"/>
          </w:tcPr>
          <w:p w14:paraId="49AEC9B5"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517D0A81"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VAT claims are prepared and submitted on at least a 6 monthly basis and are reviewed by the internal auditor. PAYE calculated via HMRC online toolkit.</w:t>
            </w:r>
          </w:p>
          <w:p w14:paraId="4508EA54" w14:textId="77777777" w:rsidR="00F444B2" w:rsidRPr="001011FE" w:rsidRDefault="00F444B2" w:rsidP="000C6FA1">
            <w:pPr>
              <w:rPr>
                <w:rFonts w:ascii="Arial" w:hAnsi="Arial" w:cs="Arial"/>
                <w:sz w:val="22"/>
                <w:szCs w:val="22"/>
                <w:lang w:val="en-GB"/>
              </w:rPr>
            </w:pPr>
          </w:p>
        </w:tc>
        <w:tc>
          <w:tcPr>
            <w:tcW w:w="2192" w:type="dxa"/>
          </w:tcPr>
          <w:p w14:paraId="02126ED6" w14:textId="78B2F2AF"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Clerk</w:t>
            </w:r>
            <w:r w:rsidR="00C21100">
              <w:rPr>
                <w:rFonts w:ascii="Arial" w:hAnsi="Arial" w:cs="Arial"/>
                <w:sz w:val="22"/>
                <w:szCs w:val="22"/>
                <w:lang w:val="en-GB"/>
              </w:rPr>
              <w:t>/RFO</w:t>
            </w:r>
          </w:p>
        </w:tc>
      </w:tr>
      <w:tr w:rsidR="006F1528" w:rsidRPr="006F1528" w14:paraId="1AB71830" w14:textId="77777777" w:rsidTr="00F444B2">
        <w:tc>
          <w:tcPr>
            <w:tcW w:w="1723" w:type="dxa"/>
            <w:shd w:val="clear" w:color="auto" w:fill="auto"/>
          </w:tcPr>
          <w:p w14:paraId="6EB51476"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Finance</w:t>
            </w:r>
          </w:p>
        </w:tc>
        <w:tc>
          <w:tcPr>
            <w:tcW w:w="2665" w:type="dxa"/>
            <w:shd w:val="clear" w:color="auto" w:fill="auto"/>
          </w:tcPr>
          <w:p w14:paraId="33DEECDA"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Sound budgeting to underlie the annual precept</w:t>
            </w:r>
          </w:p>
        </w:tc>
        <w:tc>
          <w:tcPr>
            <w:tcW w:w="1665" w:type="dxa"/>
          </w:tcPr>
          <w:p w14:paraId="0A3135F3"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Low</w:t>
            </w:r>
          </w:p>
        </w:tc>
        <w:tc>
          <w:tcPr>
            <w:tcW w:w="5316" w:type="dxa"/>
            <w:shd w:val="clear" w:color="auto" w:fill="auto"/>
          </w:tcPr>
          <w:p w14:paraId="1CEF5B16" w14:textId="041515FE"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The Council receives a detailed analysis of the estimated income and expenditure for the forthcoming year and details of the estimated outturn for the current year at its January meeting</w:t>
            </w:r>
            <w:r w:rsidR="00C21100">
              <w:rPr>
                <w:rFonts w:ascii="Arial" w:hAnsi="Arial" w:cs="Arial"/>
                <w:sz w:val="22"/>
                <w:szCs w:val="22"/>
                <w:lang w:val="en-GB"/>
              </w:rPr>
              <w:t>.</w:t>
            </w:r>
          </w:p>
          <w:p w14:paraId="25860A20"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Budget are monitored on a monthly basis and any changes in the year are approved by Council</w:t>
            </w:r>
          </w:p>
          <w:p w14:paraId="223F2AC5" w14:textId="77777777" w:rsidR="00F444B2" w:rsidRPr="001011FE" w:rsidRDefault="00F444B2" w:rsidP="000C6FA1">
            <w:pPr>
              <w:rPr>
                <w:rFonts w:ascii="Arial" w:hAnsi="Arial" w:cs="Arial"/>
                <w:sz w:val="22"/>
                <w:szCs w:val="22"/>
                <w:lang w:val="en-GB"/>
              </w:rPr>
            </w:pPr>
          </w:p>
        </w:tc>
        <w:tc>
          <w:tcPr>
            <w:tcW w:w="2192" w:type="dxa"/>
          </w:tcPr>
          <w:p w14:paraId="6C58836F" w14:textId="0099D8B2"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 xml:space="preserve">Clerk / </w:t>
            </w:r>
            <w:r w:rsidR="00C21100">
              <w:rPr>
                <w:rFonts w:ascii="Arial" w:hAnsi="Arial" w:cs="Arial"/>
                <w:sz w:val="22"/>
                <w:szCs w:val="22"/>
                <w:lang w:val="en-GB"/>
              </w:rPr>
              <w:t xml:space="preserve">RFO/ </w:t>
            </w:r>
            <w:r w:rsidRPr="001011FE">
              <w:rPr>
                <w:rFonts w:ascii="Arial" w:hAnsi="Arial" w:cs="Arial"/>
                <w:sz w:val="22"/>
                <w:szCs w:val="22"/>
                <w:lang w:val="en-GB"/>
              </w:rPr>
              <w:t>Members</w:t>
            </w:r>
          </w:p>
        </w:tc>
      </w:tr>
      <w:tr w:rsidR="006F1528" w:rsidRPr="006F1528" w14:paraId="04B076F4" w14:textId="77777777" w:rsidTr="00F444B2">
        <w:tc>
          <w:tcPr>
            <w:tcW w:w="1723" w:type="dxa"/>
            <w:shd w:val="clear" w:color="auto" w:fill="auto"/>
          </w:tcPr>
          <w:p w14:paraId="7D279B69"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Liability</w:t>
            </w:r>
          </w:p>
        </w:tc>
        <w:tc>
          <w:tcPr>
            <w:tcW w:w="2665" w:type="dxa"/>
            <w:shd w:val="clear" w:color="auto" w:fill="auto"/>
          </w:tcPr>
          <w:p w14:paraId="73821143"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Risk to third parties, property and individuals</w:t>
            </w:r>
          </w:p>
        </w:tc>
        <w:tc>
          <w:tcPr>
            <w:tcW w:w="1665" w:type="dxa"/>
          </w:tcPr>
          <w:p w14:paraId="5FDD3CEF"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457797EE"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The Council’s insurance policy provides appropriate public liability cover for risks to third parties, property and private individuals. Risks mitigated by regular inspections.</w:t>
            </w:r>
          </w:p>
          <w:p w14:paraId="180C7003" w14:textId="77777777" w:rsidR="00F444B2" w:rsidRPr="001011FE" w:rsidRDefault="00F444B2" w:rsidP="000C6FA1">
            <w:pPr>
              <w:rPr>
                <w:rFonts w:ascii="Arial" w:hAnsi="Arial" w:cs="Arial"/>
                <w:sz w:val="22"/>
                <w:szCs w:val="22"/>
                <w:lang w:val="en-GB"/>
              </w:rPr>
            </w:pPr>
          </w:p>
        </w:tc>
        <w:tc>
          <w:tcPr>
            <w:tcW w:w="2192" w:type="dxa"/>
          </w:tcPr>
          <w:p w14:paraId="3031E1CE"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Clerk</w:t>
            </w:r>
          </w:p>
        </w:tc>
      </w:tr>
      <w:tr w:rsidR="006F1528" w:rsidRPr="006F1528" w14:paraId="30E0A251" w14:textId="77777777" w:rsidTr="00F444B2">
        <w:tc>
          <w:tcPr>
            <w:tcW w:w="1723" w:type="dxa"/>
            <w:shd w:val="clear" w:color="auto" w:fill="auto"/>
          </w:tcPr>
          <w:p w14:paraId="00D01D53"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Employer liability</w:t>
            </w:r>
          </w:p>
        </w:tc>
        <w:tc>
          <w:tcPr>
            <w:tcW w:w="2665" w:type="dxa"/>
            <w:shd w:val="clear" w:color="auto" w:fill="auto"/>
          </w:tcPr>
          <w:p w14:paraId="4B01B2D9"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Compliance with employment law</w:t>
            </w:r>
          </w:p>
        </w:tc>
        <w:tc>
          <w:tcPr>
            <w:tcW w:w="1665" w:type="dxa"/>
          </w:tcPr>
          <w:p w14:paraId="1B37036E" w14:textId="77777777" w:rsidR="006F1528" w:rsidRPr="001011FE" w:rsidRDefault="006F1528" w:rsidP="000C6FA1">
            <w:pPr>
              <w:rPr>
                <w:rFonts w:ascii="Arial" w:hAnsi="Arial" w:cs="Arial"/>
                <w:sz w:val="22"/>
                <w:szCs w:val="22"/>
                <w:lang w:val="en-GB"/>
              </w:rPr>
            </w:pPr>
            <w:r w:rsidRPr="001011FE">
              <w:rPr>
                <w:rFonts w:ascii="Arial" w:hAnsi="Arial" w:cs="Arial"/>
                <w:sz w:val="22"/>
                <w:szCs w:val="22"/>
                <w:lang w:val="en-GB"/>
              </w:rPr>
              <w:t>Medium</w:t>
            </w:r>
          </w:p>
        </w:tc>
        <w:tc>
          <w:tcPr>
            <w:tcW w:w="5316" w:type="dxa"/>
            <w:shd w:val="clear" w:color="auto" w:fill="auto"/>
          </w:tcPr>
          <w:p w14:paraId="288B54AD" w14:textId="291AC70F" w:rsidR="006F1528" w:rsidRPr="001011FE" w:rsidRDefault="006F1528" w:rsidP="00AE6B21">
            <w:pPr>
              <w:rPr>
                <w:rFonts w:ascii="Arial" w:hAnsi="Arial" w:cs="Arial"/>
                <w:sz w:val="22"/>
                <w:szCs w:val="22"/>
                <w:lang w:val="en-GB"/>
              </w:rPr>
            </w:pPr>
            <w:r w:rsidRPr="001011FE">
              <w:rPr>
                <w:rFonts w:ascii="Arial" w:hAnsi="Arial" w:cs="Arial"/>
                <w:sz w:val="22"/>
                <w:szCs w:val="22"/>
                <w:lang w:val="en-GB"/>
              </w:rPr>
              <w:t xml:space="preserve">The Council is a member of various national and regional bodies that provide advice on employment </w:t>
            </w:r>
            <w:r w:rsidRPr="001011FE">
              <w:rPr>
                <w:rFonts w:ascii="Arial" w:hAnsi="Arial" w:cs="Arial"/>
                <w:sz w:val="22"/>
                <w:szCs w:val="22"/>
                <w:lang w:val="en-GB"/>
              </w:rPr>
              <w:lastRenderedPageBreak/>
              <w:t xml:space="preserve">matters. Advice and training </w:t>
            </w:r>
            <w:proofErr w:type="gramStart"/>
            <w:r w:rsidRPr="001011FE">
              <w:rPr>
                <w:rFonts w:ascii="Arial" w:hAnsi="Arial" w:cs="Arial"/>
                <w:sz w:val="22"/>
                <w:szCs w:val="22"/>
                <w:lang w:val="en-GB"/>
              </w:rPr>
              <w:t>is</w:t>
            </w:r>
            <w:proofErr w:type="gramEnd"/>
            <w:r w:rsidRPr="001011FE">
              <w:rPr>
                <w:rFonts w:ascii="Arial" w:hAnsi="Arial" w:cs="Arial"/>
                <w:sz w:val="22"/>
                <w:szCs w:val="22"/>
                <w:lang w:val="en-GB"/>
              </w:rPr>
              <w:t xml:space="preserve"> available from the principal authority</w:t>
            </w:r>
            <w:r w:rsidR="00C21100">
              <w:rPr>
                <w:rFonts w:ascii="Arial" w:hAnsi="Arial" w:cs="Arial"/>
                <w:sz w:val="22"/>
                <w:szCs w:val="22"/>
                <w:lang w:val="en-GB"/>
              </w:rPr>
              <w:t>.</w:t>
            </w:r>
          </w:p>
          <w:p w14:paraId="043C2FCB" w14:textId="77777777" w:rsidR="00F444B2" w:rsidRPr="001011FE" w:rsidRDefault="00F444B2" w:rsidP="00AE6B21">
            <w:pPr>
              <w:rPr>
                <w:rFonts w:ascii="Arial" w:hAnsi="Arial" w:cs="Arial"/>
                <w:sz w:val="22"/>
                <w:szCs w:val="22"/>
                <w:lang w:val="en-GB"/>
              </w:rPr>
            </w:pPr>
          </w:p>
        </w:tc>
        <w:tc>
          <w:tcPr>
            <w:tcW w:w="2192" w:type="dxa"/>
          </w:tcPr>
          <w:p w14:paraId="1402220A" w14:textId="77777777" w:rsidR="006F1528" w:rsidRPr="001011FE" w:rsidRDefault="006F1528" w:rsidP="00AE6B21">
            <w:pPr>
              <w:rPr>
                <w:rFonts w:ascii="Arial" w:hAnsi="Arial" w:cs="Arial"/>
                <w:sz w:val="22"/>
                <w:szCs w:val="22"/>
                <w:lang w:val="en-GB"/>
              </w:rPr>
            </w:pPr>
            <w:r w:rsidRPr="001011FE">
              <w:rPr>
                <w:rFonts w:ascii="Arial" w:hAnsi="Arial" w:cs="Arial"/>
                <w:sz w:val="22"/>
                <w:szCs w:val="22"/>
                <w:lang w:val="en-GB"/>
              </w:rPr>
              <w:lastRenderedPageBreak/>
              <w:t>Clerk / Members</w:t>
            </w:r>
          </w:p>
        </w:tc>
      </w:tr>
    </w:tbl>
    <w:p w14:paraId="760E3762" w14:textId="1A6FA8DC" w:rsidR="00625B18" w:rsidRDefault="00F444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665"/>
        <w:gridCol w:w="6"/>
        <w:gridCol w:w="1659"/>
        <w:gridCol w:w="8"/>
        <w:gridCol w:w="5308"/>
        <w:gridCol w:w="2192"/>
      </w:tblGrid>
      <w:tr w:rsidR="00F444B2" w:rsidRPr="006F1528" w14:paraId="1627B17F" w14:textId="77777777" w:rsidTr="00F444B2">
        <w:tc>
          <w:tcPr>
            <w:tcW w:w="1723" w:type="dxa"/>
            <w:shd w:val="clear" w:color="auto" w:fill="auto"/>
            <w:vAlign w:val="center"/>
          </w:tcPr>
          <w:p w14:paraId="3A0C12EB" w14:textId="77777777" w:rsidR="00F444B2" w:rsidRPr="00BA75B9" w:rsidRDefault="00F444B2" w:rsidP="00F444B2">
            <w:pPr>
              <w:rPr>
                <w:rFonts w:ascii="Arial" w:hAnsi="Arial" w:cs="Arial"/>
                <w:sz w:val="22"/>
                <w:szCs w:val="22"/>
                <w:lang w:val="en-GB"/>
              </w:rPr>
            </w:pPr>
          </w:p>
          <w:p w14:paraId="7C3E8687"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AREA</w:t>
            </w:r>
          </w:p>
          <w:p w14:paraId="05BBDBFD" w14:textId="77777777" w:rsidR="00F444B2" w:rsidRPr="00BA75B9" w:rsidRDefault="00F444B2" w:rsidP="00F444B2">
            <w:pPr>
              <w:rPr>
                <w:rFonts w:ascii="Arial" w:hAnsi="Arial" w:cs="Arial"/>
                <w:sz w:val="22"/>
                <w:szCs w:val="22"/>
                <w:lang w:val="en-GB"/>
              </w:rPr>
            </w:pPr>
          </w:p>
        </w:tc>
        <w:tc>
          <w:tcPr>
            <w:tcW w:w="2665" w:type="dxa"/>
            <w:shd w:val="clear" w:color="auto" w:fill="auto"/>
            <w:vAlign w:val="center"/>
          </w:tcPr>
          <w:p w14:paraId="12F31E9A"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RISK IDENTIFIED</w:t>
            </w:r>
          </w:p>
        </w:tc>
        <w:tc>
          <w:tcPr>
            <w:tcW w:w="1665" w:type="dxa"/>
            <w:gridSpan w:val="2"/>
          </w:tcPr>
          <w:p w14:paraId="13E9BB70" w14:textId="77777777" w:rsidR="00F444B2" w:rsidRPr="00BA75B9" w:rsidRDefault="00F444B2" w:rsidP="00F444B2">
            <w:pPr>
              <w:rPr>
                <w:rFonts w:ascii="Arial" w:hAnsi="Arial" w:cs="Arial"/>
                <w:b/>
                <w:sz w:val="22"/>
                <w:szCs w:val="22"/>
                <w:lang w:val="en-GB"/>
              </w:rPr>
            </w:pPr>
          </w:p>
          <w:p w14:paraId="08C861BA"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LIKELIHOOD</w:t>
            </w:r>
          </w:p>
        </w:tc>
        <w:tc>
          <w:tcPr>
            <w:tcW w:w="5316" w:type="dxa"/>
            <w:gridSpan w:val="2"/>
            <w:shd w:val="clear" w:color="auto" w:fill="auto"/>
            <w:vAlign w:val="center"/>
          </w:tcPr>
          <w:p w14:paraId="0A59CC3A"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CONTROLS</w:t>
            </w:r>
          </w:p>
        </w:tc>
        <w:tc>
          <w:tcPr>
            <w:tcW w:w="2192" w:type="dxa"/>
          </w:tcPr>
          <w:p w14:paraId="31FC94A1" w14:textId="77777777" w:rsidR="00F444B2" w:rsidRDefault="00F444B2" w:rsidP="00F444B2">
            <w:pPr>
              <w:rPr>
                <w:rFonts w:ascii="Arial" w:hAnsi="Arial" w:cs="Arial"/>
                <w:b/>
                <w:sz w:val="22"/>
                <w:szCs w:val="22"/>
                <w:lang w:val="en-GB"/>
              </w:rPr>
            </w:pPr>
          </w:p>
          <w:p w14:paraId="41DEA9DF" w14:textId="77777777" w:rsidR="00F444B2" w:rsidRPr="00BA75B9" w:rsidRDefault="00F444B2" w:rsidP="00F444B2">
            <w:pPr>
              <w:rPr>
                <w:rFonts w:ascii="Arial" w:hAnsi="Arial" w:cs="Arial"/>
                <w:b/>
                <w:sz w:val="22"/>
                <w:szCs w:val="22"/>
                <w:lang w:val="en-GB"/>
              </w:rPr>
            </w:pPr>
            <w:r>
              <w:rPr>
                <w:rFonts w:ascii="Arial" w:hAnsi="Arial" w:cs="Arial"/>
                <w:b/>
                <w:sz w:val="22"/>
                <w:szCs w:val="22"/>
                <w:lang w:val="en-GB"/>
              </w:rPr>
              <w:t>RESPONSIBILITY</w:t>
            </w:r>
          </w:p>
        </w:tc>
      </w:tr>
      <w:tr w:rsidR="006F1528" w:rsidRPr="006F1528" w14:paraId="2E72E8DA" w14:textId="77777777" w:rsidTr="00F444B2">
        <w:tc>
          <w:tcPr>
            <w:tcW w:w="1723" w:type="dxa"/>
            <w:shd w:val="clear" w:color="auto" w:fill="auto"/>
          </w:tcPr>
          <w:p w14:paraId="0BD114AE"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Employer liability</w:t>
            </w:r>
          </w:p>
        </w:tc>
        <w:tc>
          <w:tcPr>
            <w:tcW w:w="2665" w:type="dxa"/>
            <w:shd w:val="clear" w:color="auto" w:fill="auto"/>
          </w:tcPr>
          <w:p w14:paraId="6F130BE2" w14:textId="77777777" w:rsidR="006F1528" w:rsidRPr="006F1528" w:rsidRDefault="006F1528" w:rsidP="000C6FA1">
            <w:pPr>
              <w:rPr>
                <w:rFonts w:ascii="Arial" w:hAnsi="Arial" w:cs="Arial"/>
                <w:b/>
                <w:sz w:val="22"/>
                <w:szCs w:val="22"/>
                <w:vertAlign w:val="superscript"/>
                <w:lang w:val="en-GB"/>
              </w:rPr>
            </w:pPr>
            <w:r w:rsidRPr="006F1528">
              <w:rPr>
                <w:rFonts w:ascii="Arial" w:hAnsi="Arial" w:cs="Arial"/>
                <w:sz w:val="22"/>
                <w:szCs w:val="22"/>
                <w:lang w:val="en-GB"/>
              </w:rPr>
              <w:t>Safety of staff and visitors</w:t>
            </w:r>
          </w:p>
        </w:tc>
        <w:tc>
          <w:tcPr>
            <w:tcW w:w="1665" w:type="dxa"/>
            <w:gridSpan w:val="2"/>
          </w:tcPr>
          <w:p w14:paraId="48BBD18A"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Medium</w:t>
            </w:r>
          </w:p>
        </w:tc>
        <w:tc>
          <w:tcPr>
            <w:tcW w:w="5316" w:type="dxa"/>
            <w:gridSpan w:val="2"/>
            <w:shd w:val="clear" w:color="auto" w:fill="auto"/>
          </w:tcPr>
          <w:p w14:paraId="68627F76" w14:textId="4B29DD54" w:rsidR="006F1528" w:rsidRDefault="006F1528" w:rsidP="00AE6B21">
            <w:pPr>
              <w:rPr>
                <w:rFonts w:ascii="Arial" w:hAnsi="Arial" w:cs="Arial"/>
                <w:sz w:val="22"/>
                <w:szCs w:val="22"/>
                <w:lang w:val="en-GB"/>
              </w:rPr>
            </w:pPr>
            <w:r w:rsidRPr="006F1528">
              <w:rPr>
                <w:rFonts w:ascii="Arial" w:hAnsi="Arial" w:cs="Arial"/>
                <w:sz w:val="22"/>
                <w:szCs w:val="22"/>
                <w:lang w:val="en-GB"/>
              </w:rPr>
              <w:t>The office door is locked at all times and is only accessed by staff.</w:t>
            </w:r>
            <w:r w:rsidR="00C21100">
              <w:rPr>
                <w:rFonts w:ascii="Arial" w:hAnsi="Arial" w:cs="Arial"/>
                <w:sz w:val="22"/>
                <w:szCs w:val="22"/>
                <w:lang w:val="en-GB"/>
              </w:rPr>
              <w:t xml:space="preserve"> Lone working, doors to the Hall to </w:t>
            </w:r>
            <w:r w:rsidR="00625B18">
              <w:rPr>
                <w:rFonts w:ascii="Arial" w:hAnsi="Arial" w:cs="Arial"/>
                <w:sz w:val="22"/>
                <w:szCs w:val="22"/>
                <w:lang w:val="en-GB"/>
              </w:rPr>
              <w:t>b</w:t>
            </w:r>
            <w:r w:rsidR="00C21100">
              <w:rPr>
                <w:rFonts w:ascii="Arial" w:hAnsi="Arial" w:cs="Arial"/>
                <w:sz w:val="22"/>
                <w:szCs w:val="22"/>
                <w:lang w:val="en-GB"/>
              </w:rPr>
              <w:t xml:space="preserve">e kept locked – a ring door bill/video entry system to be in place. </w:t>
            </w:r>
            <w:r w:rsidRPr="006F1528">
              <w:rPr>
                <w:rFonts w:ascii="Arial" w:hAnsi="Arial" w:cs="Arial"/>
                <w:sz w:val="22"/>
                <w:szCs w:val="22"/>
                <w:lang w:val="en-GB"/>
              </w:rPr>
              <w:t xml:space="preserve"> A panic button which links directly to the police is located in the office and in the main foyer. Internal CCTV monitors all rooms within the building. Fire alarms are tested on a weekly basis. Fire exits are clearly marked including the disabled access ramp from the first floor. Fire extinguishers are inspected and serviced annually. Signage is placed in prominent locations when cleaning is in progress and/or work is being carried out. CCTV cameras monitor the car park and the outside perimeter of the Civic Hall.</w:t>
            </w:r>
          </w:p>
          <w:p w14:paraId="25C0B406" w14:textId="77777777" w:rsidR="00F444B2" w:rsidRPr="006F1528" w:rsidRDefault="00F444B2" w:rsidP="00AE6B21">
            <w:pPr>
              <w:rPr>
                <w:rFonts w:ascii="Arial" w:hAnsi="Arial" w:cs="Arial"/>
                <w:sz w:val="22"/>
                <w:szCs w:val="22"/>
                <w:lang w:val="en-GB"/>
              </w:rPr>
            </w:pPr>
          </w:p>
        </w:tc>
        <w:tc>
          <w:tcPr>
            <w:tcW w:w="2192" w:type="dxa"/>
          </w:tcPr>
          <w:p w14:paraId="6CC72211" w14:textId="77777777" w:rsidR="006F1528" w:rsidRPr="006F1528" w:rsidRDefault="006F1528" w:rsidP="00AE6B21">
            <w:pPr>
              <w:rPr>
                <w:rFonts w:ascii="Arial" w:hAnsi="Arial" w:cs="Arial"/>
                <w:sz w:val="22"/>
                <w:szCs w:val="22"/>
                <w:lang w:val="en-GB"/>
              </w:rPr>
            </w:pPr>
            <w:r>
              <w:rPr>
                <w:rFonts w:ascii="Arial" w:hAnsi="Arial" w:cs="Arial"/>
                <w:sz w:val="22"/>
                <w:szCs w:val="22"/>
                <w:lang w:val="en-GB"/>
              </w:rPr>
              <w:t>Clerk</w:t>
            </w:r>
          </w:p>
        </w:tc>
      </w:tr>
      <w:tr w:rsidR="006F1528" w:rsidRPr="006F1528" w14:paraId="04FA4CD4" w14:textId="77777777" w:rsidTr="00F444B2">
        <w:tc>
          <w:tcPr>
            <w:tcW w:w="1723" w:type="dxa"/>
            <w:shd w:val="clear" w:color="auto" w:fill="auto"/>
          </w:tcPr>
          <w:p w14:paraId="095BC4A5" w14:textId="77777777" w:rsidR="006F1528" w:rsidRPr="006F1528" w:rsidRDefault="006F1528" w:rsidP="00AE6B21">
            <w:pPr>
              <w:rPr>
                <w:rFonts w:ascii="Arial" w:hAnsi="Arial" w:cs="Arial"/>
                <w:sz w:val="22"/>
                <w:szCs w:val="22"/>
                <w:lang w:val="en-GB"/>
              </w:rPr>
            </w:pPr>
            <w:r w:rsidRPr="006F1528">
              <w:rPr>
                <w:rFonts w:ascii="Arial" w:hAnsi="Arial" w:cs="Arial"/>
                <w:sz w:val="22"/>
                <w:szCs w:val="22"/>
                <w:lang w:val="en-GB"/>
              </w:rPr>
              <w:t>Employer liability</w:t>
            </w:r>
          </w:p>
        </w:tc>
        <w:tc>
          <w:tcPr>
            <w:tcW w:w="2665" w:type="dxa"/>
            <w:shd w:val="clear" w:color="auto" w:fill="auto"/>
          </w:tcPr>
          <w:p w14:paraId="2093B26E" w14:textId="77777777" w:rsidR="006F1528" w:rsidRPr="006F1528" w:rsidRDefault="006F1528" w:rsidP="00AE6B21">
            <w:pPr>
              <w:rPr>
                <w:rFonts w:ascii="Arial" w:hAnsi="Arial" w:cs="Arial"/>
                <w:sz w:val="22"/>
                <w:szCs w:val="22"/>
                <w:lang w:val="en-GB"/>
              </w:rPr>
            </w:pPr>
            <w:r w:rsidRPr="006F1528">
              <w:rPr>
                <w:rFonts w:ascii="Arial" w:hAnsi="Arial" w:cs="Arial"/>
                <w:sz w:val="22"/>
                <w:szCs w:val="22"/>
                <w:lang w:val="en-GB"/>
              </w:rPr>
              <w:t>Compliance with HMRC regulations</w:t>
            </w:r>
          </w:p>
        </w:tc>
        <w:tc>
          <w:tcPr>
            <w:tcW w:w="1665" w:type="dxa"/>
            <w:gridSpan w:val="2"/>
          </w:tcPr>
          <w:p w14:paraId="5D30DA2F" w14:textId="77777777" w:rsidR="006F1528" w:rsidRPr="006F1528" w:rsidRDefault="006F1528" w:rsidP="00AE6B21">
            <w:pPr>
              <w:rPr>
                <w:rFonts w:ascii="Arial" w:hAnsi="Arial" w:cs="Arial"/>
                <w:sz w:val="22"/>
                <w:szCs w:val="22"/>
                <w:lang w:val="en-GB"/>
              </w:rPr>
            </w:pPr>
            <w:r w:rsidRPr="006F1528">
              <w:rPr>
                <w:rFonts w:ascii="Arial" w:hAnsi="Arial" w:cs="Arial"/>
                <w:sz w:val="22"/>
                <w:szCs w:val="22"/>
                <w:lang w:val="en-GB"/>
              </w:rPr>
              <w:t>Medium</w:t>
            </w:r>
          </w:p>
        </w:tc>
        <w:tc>
          <w:tcPr>
            <w:tcW w:w="5316" w:type="dxa"/>
            <w:gridSpan w:val="2"/>
            <w:shd w:val="clear" w:color="auto" w:fill="auto"/>
          </w:tcPr>
          <w:p w14:paraId="362F2E11" w14:textId="77777777" w:rsidR="006F1528" w:rsidRDefault="006F1528" w:rsidP="00AE6B21">
            <w:pPr>
              <w:rPr>
                <w:rFonts w:ascii="Arial" w:hAnsi="Arial" w:cs="Arial"/>
                <w:sz w:val="22"/>
                <w:szCs w:val="22"/>
                <w:lang w:val="en-GB"/>
              </w:rPr>
            </w:pPr>
            <w:r w:rsidRPr="006F1528">
              <w:rPr>
                <w:rFonts w:ascii="Arial" w:hAnsi="Arial" w:cs="Arial"/>
                <w:sz w:val="22"/>
                <w:szCs w:val="22"/>
                <w:lang w:val="en-GB"/>
              </w:rPr>
              <w:t>Regular information updates are received from HMRC. Monies due to HMRC are paid on a monthly basis. The payroll is reviewed by the internal auditor.</w:t>
            </w:r>
          </w:p>
          <w:p w14:paraId="4B0718B8" w14:textId="77777777" w:rsidR="00F444B2" w:rsidRPr="006F1528" w:rsidRDefault="00F444B2" w:rsidP="00AE6B21">
            <w:pPr>
              <w:rPr>
                <w:rFonts w:ascii="Arial" w:hAnsi="Arial" w:cs="Arial"/>
                <w:sz w:val="22"/>
                <w:szCs w:val="22"/>
                <w:lang w:val="en-GB"/>
              </w:rPr>
            </w:pPr>
          </w:p>
        </w:tc>
        <w:tc>
          <w:tcPr>
            <w:tcW w:w="2192" w:type="dxa"/>
          </w:tcPr>
          <w:p w14:paraId="6A4C1CD0" w14:textId="0402D85A" w:rsidR="006F1528" w:rsidRPr="006F1528" w:rsidRDefault="006F1528" w:rsidP="00AE6B21">
            <w:pPr>
              <w:rPr>
                <w:rFonts w:ascii="Arial" w:hAnsi="Arial" w:cs="Arial"/>
                <w:sz w:val="22"/>
                <w:szCs w:val="22"/>
                <w:lang w:val="en-GB"/>
              </w:rPr>
            </w:pPr>
            <w:r>
              <w:rPr>
                <w:rFonts w:ascii="Arial" w:hAnsi="Arial" w:cs="Arial"/>
                <w:sz w:val="22"/>
                <w:szCs w:val="22"/>
                <w:lang w:val="en-GB"/>
              </w:rPr>
              <w:t>Clerk</w:t>
            </w:r>
            <w:r w:rsidR="00C21100">
              <w:rPr>
                <w:rFonts w:ascii="Arial" w:hAnsi="Arial" w:cs="Arial"/>
                <w:sz w:val="22"/>
                <w:szCs w:val="22"/>
                <w:lang w:val="en-GB"/>
              </w:rPr>
              <w:t>/RFO</w:t>
            </w:r>
          </w:p>
        </w:tc>
      </w:tr>
      <w:tr w:rsidR="006F1528" w:rsidRPr="006F1528" w14:paraId="0136DE32" w14:textId="77777777" w:rsidTr="00F444B2">
        <w:tc>
          <w:tcPr>
            <w:tcW w:w="1723" w:type="dxa"/>
            <w:shd w:val="clear" w:color="auto" w:fill="auto"/>
          </w:tcPr>
          <w:p w14:paraId="11621EC2"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Legal liability</w:t>
            </w:r>
          </w:p>
        </w:tc>
        <w:tc>
          <w:tcPr>
            <w:tcW w:w="2671" w:type="dxa"/>
            <w:gridSpan w:val="2"/>
            <w:shd w:val="clear" w:color="auto" w:fill="auto"/>
          </w:tcPr>
          <w:p w14:paraId="7C42C5B9"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Ensuring activities are within legal powers</w:t>
            </w:r>
          </w:p>
        </w:tc>
        <w:tc>
          <w:tcPr>
            <w:tcW w:w="1667" w:type="dxa"/>
            <w:gridSpan w:val="2"/>
          </w:tcPr>
          <w:p w14:paraId="28A854D3"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High</w:t>
            </w:r>
          </w:p>
        </w:tc>
        <w:tc>
          <w:tcPr>
            <w:tcW w:w="5308" w:type="dxa"/>
            <w:shd w:val="clear" w:color="auto" w:fill="auto"/>
          </w:tcPr>
          <w:p w14:paraId="5CCAFDFD" w14:textId="77777777" w:rsidR="006F1528" w:rsidRDefault="006F1528" w:rsidP="000C6FA1">
            <w:pPr>
              <w:rPr>
                <w:rFonts w:ascii="Arial" w:hAnsi="Arial" w:cs="Arial"/>
                <w:sz w:val="22"/>
                <w:szCs w:val="22"/>
                <w:lang w:val="en-GB"/>
              </w:rPr>
            </w:pPr>
            <w:r w:rsidRPr="006F1528">
              <w:rPr>
                <w:rFonts w:ascii="Arial" w:hAnsi="Arial" w:cs="Arial"/>
                <w:sz w:val="22"/>
                <w:szCs w:val="22"/>
                <w:lang w:val="en-GB"/>
              </w:rPr>
              <w:t>The Council is informed of any legal implications arising from any new legislation through updates from HMRC, the Greater Manchester Pension Fund, its membership of various regional and national bodies and by its principal authority. These bodies also provide advice on legal issues as and when required.</w:t>
            </w:r>
          </w:p>
          <w:p w14:paraId="727EBCDB" w14:textId="77777777" w:rsidR="00F444B2" w:rsidRPr="006F1528" w:rsidRDefault="00F444B2" w:rsidP="000C6FA1">
            <w:pPr>
              <w:rPr>
                <w:rFonts w:ascii="Arial" w:hAnsi="Arial" w:cs="Arial"/>
                <w:sz w:val="22"/>
                <w:szCs w:val="22"/>
                <w:lang w:val="en-GB"/>
              </w:rPr>
            </w:pPr>
          </w:p>
        </w:tc>
        <w:tc>
          <w:tcPr>
            <w:tcW w:w="2192" w:type="dxa"/>
          </w:tcPr>
          <w:p w14:paraId="0320179F" w14:textId="0A189368" w:rsidR="006F1528" w:rsidRPr="006F1528" w:rsidRDefault="006F1528" w:rsidP="000C6FA1">
            <w:pPr>
              <w:rPr>
                <w:rFonts w:ascii="Arial" w:hAnsi="Arial" w:cs="Arial"/>
                <w:sz w:val="22"/>
                <w:szCs w:val="22"/>
                <w:lang w:val="en-GB"/>
              </w:rPr>
            </w:pPr>
            <w:r>
              <w:rPr>
                <w:rFonts w:ascii="Arial" w:hAnsi="Arial" w:cs="Arial"/>
                <w:sz w:val="22"/>
                <w:szCs w:val="22"/>
                <w:lang w:val="en-GB"/>
              </w:rPr>
              <w:t>Clerk</w:t>
            </w:r>
            <w:r w:rsidR="00845A56">
              <w:rPr>
                <w:rFonts w:ascii="Arial" w:hAnsi="Arial" w:cs="Arial"/>
                <w:sz w:val="22"/>
                <w:szCs w:val="22"/>
                <w:lang w:val="en-GB"/>
              </w:rPr>
              <w:t>/RFO</w:t>
            </w:r>
          </w:p>
        </w:tc>
      </w:tr>
      <w:tr w:rsidR="006F1528" w:rsidRPr="006F1528" w14:paraId="1C02D715" w14:textId="77777777" w:rsidTr="00F444B2">
        <w:tc>
          <w:tcPr>
            <w:tcW w:w="1723" w:type="dxa"/>
            <w:shd w:val="clear" w:color="auto" w:fill="auto"/>
          </w:tcPr>
          <w:p w14:paraId="30F6D6D2"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Legal liability</w:t>
            </w:r>
          </w:p>
        </w:tc>
        <w:tc>
          <w:tcPr>
            <w:tcW w:w="2671" w:type="dxa"/>
            <w:gridSpan w:val="2"/>
            <w:shd w:val="clear" w:color="auto" w:fill="auto"/>
          </w:tcPr>
          <w:p w14:paraId="089BF8AC"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Proper and timely reporting via the minutes of meetings</w:t>
            </w:r>
          </w:p>
        </w:tc>
        <w:tc>
          <w:tcPr>
            <w:tcW w:w="1667" w:type="dxa"/>
            <w:gridSpan w:val="2"/>
          </w:tcPr>
          <w:p w14:paraId="629FA2A1"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Medium</w:t>
            </w:r>
          </w:p>
        </w:tc>
        <w:tc>
          <w:tcPr>
            <w:tcW w:w="5308" w:type="dxa"/>
            <w:shd w:val="clear" w:color="auto" w:fill="auto"/>
          </w:tcPr>
          <w:p w14:paraId="212EEF44"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The Council, which meets on a monthly basis, receives and notes the minutes of all committee meetings held within the month and receives and approves the minutes of the previous meeting.</w:t>
            </w:r>
          </w:p>
          <w:p w14:paraId="209DCDBC" w14:textId="6BDBC54F" w:rsidR="00F444B2" w:rsidRPr="006F1528" w:rsidRDefault="006F1528" w:rsidP="00A92AA5">
            <w:pPr>
              <w:rPr>
                <w:rFonts w:ascii="Arial" w:hAnsi="Arial" w:cs="Arial"/>
                <w:sz w:val="22"/>
                <w:szCs w:val="22"/>
                <w:lang w:val="en-GB"/>
              </w:rPr>
            </w:pPr>
            <w:r w:rsidRPr="006F1528">
              <w:rPr>
                <w:rFonts w:ascii="Arial" w:hAnsi="Arial" w:cs="Arial"/>
                <w:sz w:val="22"/>
                <w:szCs w:val="22"/>
                <w:lang w:val="en-GB"/>
              </w:rPr>
              <w:t xml:space="preserve">All minutes are published on the Council’s website. Statutory notices of meetings are displayed at the Civic Hall and monthly meetings schedules are placed in the Council’s noticeboards throughout the parish. </w:t>
            </w:r>
          </w:p>
        </w:tc>
        <w:tc>
          <w:tcPr>
            <w:tcW w:w="2192" w:type="dxa"/>
          </w:tcPr>
          <w:p w14:paraId="60EA6A74" w14:textId="77777777" w:rsidR="006F1528" w:rsidRPr="006F1528" w:rsidRDefault="006F1528" w:rsidP="000C6FA1">
            <w:pPr>
              <w:rPr>
                <w:rFonts w:ascii="Arial" w:hAnsi="Arial" w:cs="Arial"/>
                <w:sz w:val="22"/>
                <w:szCs w:val="22"/>
                <w:lang w:val="en-GB"/>
              </w:rPr>
            </w:pPr>
            <w:r>
              <w:rPr>
                <w:rFonts w:ascii="Arial" w:hAnsi="Arial" w:cs="Arial"/>
                <w:sz w:val="22"/>
                <w:szCs w:val="22"/>
                <w:lang w:val="en-GB"/>
              </w:rPr>
              <w:t>Clerk / Members</w:t>
            </w:r>
          </w:p>
        </w:tc>
      </w:tr>
      <w:tr w:rsidR="00F444B2" w:rsidRPr="006F1528" w14:paraId="7A51F0D7" w14:textId="77777777" w:rsidTr="00CC4776">
        <w:tc>
          <w:tcPr>
            <w:tcW w:w="1723" w:type="dxa"/>
            <w:shd w:val="clear" w:color="auto" w:fill="auto"/>
            <w:vAlign w:val="center"/>
          </w:tcPr>
          <w:p w14:paraId="34020C88" w14:textId="77777777" w:rsidR="00F444B2" w:rsidRPr="00BA75B9" w:rsidRDefault="00F444B2" w:rsidP="00F444B2">
            <w:pPr>
              <w:rPr>
                <w:rFonts w:ascii="Arial" w:hAnsi="Arial" w:cs="Arial"/>
                <w:sz w:val="22"/>
                <w:szCs w:val="22"/>
                <w:lang w:val="en-GB"/>
              </w:rPr>
            </w:pPr>
          </w:p>
          <w:p w14:paraId="4DA79752"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AREA</w:t>
            </w:r>
          </w:p>
          <w:p w14:paraId="3164FD6E" w14:textId="77777777" w:rsidR="00F444B2" w:rsidRPr="00BA75B9" w:rsidRDefault="00F444B2" w:rsidP="00F444B2">
            <w:pPr>
              <w:rPr>
                <w:rFonts w:ascii="Arial" w:hAnsi="Arial" w:cs="Arial"/>
                <w:sz w:val="22"/>
                <w:szCs w:val="22"/>
                <w:lang w:val="en-GB"/>
              </w:rPr>
            </w:pPr>
          </w:p>
        </w:tc>
        <w:tc>
          <w:tcPr>
            <w:tcW w:w="2671" w:type="dxa"/>
            <w:gridSpan w:val="2"/>
            <w:shd w:val="clear" w:color="auto" w:fill="auto"/>
            <w:vAlign w:val="center"/>
          </w:tcPr>
          <w:p w14:paraId="0A5B3A3C"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RISK IDENTIFIED</w:t>
            </w:r>
          </w:p>
        </w:tc>
        <w:tc>
          <w:tcPr>
            <w:tcW w:w="1667" w:type="dxa"/>
            <w:gridSpan w:val="2"/>
          </w:tcPr>
          <w:p w14:paraId="68D5B808" w14:textId="77777777" w:rsidR="00F444B2" w:rsidRPr="00BA75B9" w:rsidRDefault="00F444B2" w:rsidP="00F444B2">
            <w:pPr>
              <w:rPr>
                <w:rFonts w:ascii="Arial" w:hAnsi="Arial" w:cs="Arial"/>
                <w:b/>
                <w:sz w:val="22"/>
                <w:szCs w:val="22"/>
                <w:lang w:val="en-GB"/>
              </w:rPr>
            </w:pPr>
          </w:p>
          <w:p w14:paraId="6A01F980"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LIKELIHOOD</w:t>
            </w:r>
          </w:p>
        </w:tc>
        <w:tc>
          <w:tcPr>
            <w:tcW w:w="5308" w:type="dxa"/>
            <w:shd w:val="clear" w:color="auto" w:fill="auto"/>
            <w:vAlign w:val="center"/>
          </w:tcPr>
          <w:p w14:paraId="68CD813C" w14:textId="77777777" w:rsidR="00F444B2" w:rsidRPr="00BA75B9" w:rsidRDefault="00F444B2" w:rsidP="00F444B2">
            <w:pPr>
              <w:rPr>
                <w:rFonts w:ascii="Arial" w:hAnsi="Arial" w:cs="Arial"/>
                <w:b/>
                <w:sz w:val="22"/>
                <w:szCs w:val="22"/>
                <w:lang w:val="en-GB"/>
              </w:rPr>
            </w:pPr>
            <w:r w:rsidRPr="00BA75B9">
              <w:rPr>
                <w:rFonts w:ascii="Arial" w:hAnsi="Arial" w:cs="Arial"/>
                <w:b/>
                <w:sz w:val="22"/>
                <w:szCs w:val="22"/>
                <w:lang w:val="en-GB"/>
              </w:rPr>
              <w:t>CONTROLS</w:t>
            </w:r>
          </w:p>
        </w:tc>
        <w:tc>
          <w:tcPr>
            <w:tcW w:w="2192" w:type="dxa"/>
          </w:tcPr>
          <w:p w14:paraId="2EE3BD8E" w14:textId="77777777" w:rsidR="00F444B2" w:rsidRDefault="00F444B2" w:rsidP="00F444B2">
            <w:pPr>
              <w:rPr>
                <w:rFonts w:ascii="Arial" w:hAnsi="Arial" w:cs="Arial"/>
                <w:b/>
                <w:sz w:val="22"/>
                <w:szCs w:val="22"/>
                <w:lang w:val="en-GB"/>
              </w:rPr>
            </w:pPr>
          </w:p>
          <w:p w14:paraId="71EBB37F" w14:textId="77777777" w:rsidR="00F444B2" w:rsidRPr="00BA75B9" w:rsidRDefault="00F444B2" w:rsidP="00F444B2">
            <w:pPr>
              <w:rPr>
                <w:rFonts w:ascii="Arial" w:hAnsi="Arial" w:cs="Arial"/>
                <w:b/>
                <w:sz w:val="22"/>
                <w:szCs w:val="22"/>
                <w:lang w:val="en-GB"/>
              </w:rPr>
            </w:pPr>
            <w:r>
              <w:rPr>
                <w:rFonts w:ascii="Arial" w:hAnsi="Arial" w:cs="Arial"/>
                <w:b/>
                <w:sz w:val="22"/>
                <w:szCs w:val="22"/>
                <w:lang w:val="en-GB"/>
              </w:rPr>
              <w:t>RESPONSIBILITY</w:t>
            </w:r>
          </w:p>
        </w:tc>
      </w:tr>
      <w:tr w:rsidR="006F1528" w:rsidRPr="006F1528" w14:paraId="7E3574C0" w14:textId="77777777" w:rsidTr="00F444B2">
        <w:tc>
          <w:tcPr>
            <w:tcW w:w="1723" w:type="dxa"/>
            <w:shd w:val="clear" w:color="auto" w:fill="auto"/>
          </w:tcPr>
          <w:p w14:paraId="349162EA"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Legal liability</w:t>
            </w:r>
          </w:p>
        </w:tc>
        <w:tc>
          <w:tcPr>
            <w:tcW w:w="2671" w:type="dxa"/>
            <w:gridSpan w:val="2"/>
            <w:shd w:val="clear" w:color="auto" w:fill="auto"/>
          </w:tcPr>
          <w:p w14:paraId="488C79C2"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Proper document control</w:t>
            </w:r>
          </w:p>
        </w:tc>
        <w:tc>
          <w:tcPr>
            <w:tcW w:w="1667" w:type="dxa"/>
            <w:gridSpan w:val="2"/>
          </w:tcPr>
          <w:p w14:paraId="5027DDA5"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Medium</w:t>
            </w:r>
          </w:p>
        </w:tc>
        <w:tc>
          <w:tcPr>
            <w:tcW w:w="5308" w:type="dxa"/>
            <w:shd w:val="clear" w:color="auto" w:fill="auto"/>
          </w:tcPr>
          <w:p w14:paraId="246ED870" w14:textId="77777777" w:rsidR="00F444B2" w:rsidRPr="001011FE" w:rsidRDefault="006F1528" w:rsidP="00A92AA5">
            <w:pPr>
              <w:rPr>
                <w:rFonts w:ascii="Arial" w:hAnsi="Arial" w:cs="Arial"/>
                <w:sz w:val="22"/>
                <w:szCs w:val="22"/>
                <w:lang w:val="en-GB"/>
              </w:rPr>
            </w:pPr>
            <w:r w:rsidRPr="001011FE">
              <w:rPr>
                <w:rFonts w:ascii="Arial" w:hAnsi="Arial" w:cs="Arial"/>
                <w:sz w:val="22"/>
                <w:szCs w:val="22"/>
                <w:lang w:val="en-GB"/>
              </w:rPr>
              <w:t>Original deeds for the Civic Hall</w:t>
            </w:r>
            <w:r w:rsidR="00F444B2" w:rsidRPr="001011FE">
              <w:rPr>
                <w:rFonts w:ascii="Arial" w:hAnsi="Arial" w:cs="Arial"/>
                <w:sz w:val="22"/>
                <w:szCs w:val="22"/>
                <w:lang w:val="en-GB"/>
              </w:rPr>
              <w:t xml:space="preserve">, </w:t>
            </w:r>
            <w:r w:rsidRPr="001011FE">
              <w:rPr>
                <w:rFonts w:ascii="Arial" w:hAnsi="Arial" w:cs="Arial"/>
                <w:sz w:val="22"/>
                <w:szCs w:val="22"/>
                <w:lang w:val="en-GB"/>
              </w:rPr>
              <w:t>Cemetery</w:t>
            </w:r>
            <w:r w:rsidR="00F444B2" w:rsidRPr="001011FE">
              <w:rPr>
                <w:rFonts w:ascii="Arial" w:hAnsi="Arial" w:cs="Arial"/>
                <w:sz w:val="22"/>
                <w:szCs w:val="22"/>
                <w:lang w:val="en-GB"/>
              </w:rPr>
              <w:t xml:space="preserve">, land opposite the Three Crowns at Scouthead and the allotment land at Kenworthy Gardens, Uppermill </w:t>
            </w:r>
            <w:r w:rsidR="00994F23" w:rsidRPr="001011FE">
              <w:rPr>
                <w:rFonts w:ascii="Arial" w:hAnsi="Arial" w:cs="Arial"/>
                <w:sz w:val="22"/>
                <w:szCs w:val="22"/>
                <w:lang w:val="en-GB"/>
              </w:rPr>
              <w:t xml:space="preserve">are </w:t>
            </w:r>
            <w:r w:rsidR="00F444B2" w:rsidRPr="001011FE">
              <w:rPr>
                <w:rFonts w:ascii="Arial" w:hAnsi="Arial" w:cs="Arial"/>
                <w:sz w:val="22"/>
                <w:szCs w:val="22"/>
                <w:lang w:val="en-GB"/>
              </w:rPr>
              <w:t xml:space="preserve">stored in fireproof cabinets within the Civic Hall. </w:t>
            </w:r>
          </w:p>
          <w:p w14:paraId="4B71FDD4" w14:textId="77777777" w:rsidR="00F444B2" w:rsidRPr="001011FE" w:rsidRDefault="00F444B2" w:rsidP="00A92AA5">
            <w:pPr>
              <w:rPr>
                <w:rFonts w:ascii="Arial" w:hAnsi="Arial" w:cs="Arial"/>
                <w:sz w:val="22"/>
                <w:szCs w:val="22"/>
                <w:lang w:val="en-GB"/>
              </w:rPr>
            </w:pPr>
          </w:p>
          <w:p w14:paraId="6F23903E" w14:textId="77777777" w:rsidR="00511960" w:rsidRPr="001011FE" w:rsidRDefault="006F1528" w:rsidP="00A92AA5">
            <w:pPr>
              <w:rPr>
                <w:rFonts w:ascii="Arial" w:hAnsi="Arial" w:cs="Arial"/>
                <w:sz w:val="22"/>
                <w:szCs w:val="22"/>
                <w:lang w:val="en-GB"/>
              </w:rPr>
            </w:pPr>
            <w:r w:rsidRPr="001011FE">
              <w:rPr>
                <w:rFonts w:ascii="Arial" w:hAnsi="Arial" w:cs="Arial"/>
                <w:sz w:val="22"/>
                <w:szCs w:val="22"/>
                <w:lang w:val="en-GB"/>
              </w:rPr>
              <w:t xml:space="preserve">All other documents are stored in fireproof cabinets within the Civic Hall and retained for 6 years. </w:t>
            </w:r>
          </w:p>
          <w:p w14:paraId="42619FBF" w14:textId="77777777" w:rsidR="00511960" w:rsidRPr="001011FE" w:rsidRDefault="00511960" w:rsidP="00A92AA5">
            <w:pPr>
              <w:rPr>
                <w:rFonts w:ascii="Arial" w:hAnsi="Arial" w:cs="Arial"/>
                <w:sz w:val="22"/>
                <w:szCs w:val="22"/>
                <w:lang w:val="en-GB"/>
              </w:rPr>
            </w:pPr>
          </w:p>
          <w:p w14:paraId="363A3ABA" w14:textId="77777777" w:rsidR="006F1528" w:rsidRPr="001011FE" w:rsidRDefault="006F1528" w:rsidP="00A92AA5">
            <w:pPr>
              <w:rPr>
                <w:rFonts w:ascii="Arial" w:hAnsi="Arial" w:cs="Arial"/>
                <w:sz w:val="22"/>
                <w:szCs w:val="22"/>
                <w:lang w:val="en-GB"/>
              </w:rPr>
            </w:pPr>
            <w:r w:rsidRPr="001011FE">
              <w:rPr>
                <w:rFonts w:ascii="Arial" w:hAnsi="Arial" w:cs="Arial"/>
                <w:sz w:val="22"/>
                <w:szCs w:val="22"/>
                <w:lang w:val="en-GB"/>
              </w:rPr>
              <w:t>Electronic documents are held on the Council’s file server and backed up on a weekly basis to offsite storage. All confidential or restricted access documents are password protected.</w:t>
            </w:r>
          </w:p>
          <w:p w14:paraId="72EBD153" w14:textId="77777777" w:rsidR="00F444B2" w:rsidRPr="001011FE" w:rsidRDefault="00F444B2" w:rsidP="00A92AA5">
            <w:pPr>
              <w:rPr>
                <w:rFonts w:ascii="Arial" w:hAnsi="Arial" w:cs="Arial"/>
                <w:sz w:val="22"/>
                <w:szCs w:val="22"/>
                <w:lang w:val="en-GB"/>
              </w:rPr>
            </w:pPr>
          </w:p>
        </w:tc>
        <w:tc>
          <w:tcPr>
            <w:tcW w:w="2192" w:type="dxa"/>
          </w:tcPr>
          <w:p w14:paraId="5BCA6299" w14:textId="4836B551" w:rsidR="006F1528" w:rsidRPr="006F1528" w:rsidRDefault="006F1528" w:rsidP="00A92AA5">
            <w:pPr>
              <w:rPr>
                <w:rFonts w:ascii="Arial" w:hAnsi="Arial" w:cs="Arial"/>
                <w:sz w:val="22"/>
                <w:szCs w:val="22"/>
                <w:lang w:val="en-GB"/>
              </w:rPr>
            </w:pPr>
            <w:r>
              <w:rPr>
                <w:rFonts w:ascii="Arial" w:hAnsi="Arial" w:cs="Arial"/>
                <w:sz w:val="22"/>
                <w:szCs w:val="22"/>
                <w:lang w:val="en-GB"/>
              </w:rPr>
              <w:t>Clerk</w:t>
            </w:r>
            <w:r w:rsidR="00845A56">
              <w:rPr>
                <w:rFonts w:ascii="Arial" w:hAnsi="Arial" w:cs="Arial"/>
                <w:sz w:val="22"/>
                <w:szCs w:val="22"/>
                <w:lang w:val="en-GB"/>
              </w:rPr>
              <w:t>/RFO</w:t>
            </w:r>
          </w:p>
        </w:tc>
      </w:tr>
      <w:tr w:rsidR="006F1528" w:rsidRPr="006F1528" w14:paraId="552DC56D" w14:textId="77777777" w:rsidTr="00F444B2">
        <w:tc>
          <w:tcPr>
            <w:tcW w:w="1723" w:type="dxa"/>
            <w:shd w:val="clear" w:color="auto" w:fill="auto"/>
          </w:tcPr>
          <w:p w14:paraId="63CCDC8A"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Councillors’ Propriety</w:t>
            </w:r>
          </w:p>
        </w:tc>
        <w:tc>
          <w:tcPr>
            <w:tcW w:w="2671" w:type="dxa"/>
            <w:gridSpan w:val="2"/>
            <w:shd w:val="clear" w:color="auto" w:fill="auto"/>
          </w:tcPr>
          <w:p w14:paraId="45357E76"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Register of interests, gifts and hospitality in place</w:t>
            </w:r>
          </w:p>
        </w:tc>
        <w:tc>
          <w:tcPr>
            <w:tcW w:w="1667" w:type="dxa"/>
            <w:gridSpan w:val="2"/>
          </w:tcPr>
          <w:p w14:paraId="30415706"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Medium</w:t>
            </w:r>
          </w:p>
        </w:tc>
        <w:tc>
          <w:tcPr>
            <w:tcW w:w="5308" w:type="dxa"/>
            <w:shd w:val="clear" w:color="auto" w:fill="auto"/>
          </w:tcPr>
          <w:p w14:paraId="55B45912" w14:textId="77777777" w:rsidR="006F1528" w:rsidRDefault="006F1528" w:rsidP="00BA75B9">
            <w:pPr>
              <w:rPr>
                <w:rFonts w:ascii="Arial" w:hAnsi="Arial" w:cs="Arial"/>
                <w:sz w:val="22"/>
                <w:szCs w:val="22"/>
                <w:lang w:val="en-GB"/>
              </w:rPr>
            </w:pPr>
            <w:r w:rsidRPr="006F1528">
              <w:rPr>
                <w:rFonts w:ascii="Arial" w:hAnsi="Arial" w:cs="Arial"/>
                <w:sz w:val="22"/>
                <w:szCs w:val="22"/>
                <w:lang w:val="en-GB"/>
              </w:rPr>
              <w:t xml:space="preserve">On taking office, all Councillors sign up to the Code of Conduct which has been adopted from the principal authority. Councillors complete a register of </w:t>
            </w:r>
            <w:proofErr w:type="gramStart"/>
            <w:r w:rsidRPr="006F1528">
              <w:rPr>
                <w:rFonts w:ascii="Arial" w:hAnsi="Arial" w:cs="Arial"/>
                <w:sz w:val="22"/>
                <w:szCs w:val="22"/>
                <w:lang w:val="en-GB"/>
              </w:rPr>
              <w:t>interests</w:t>
            </w:r>
            <w:proofErr w:type="gramEnd"/>
            <w:r w:rsidRPr="006F1528">
              <w:rPr>
                <w:rFonts w:ascii="Arial" w:hAnsi="Arial" w:cs="Arial"/>
                <w:sz w:val="22"/>
                <w:szCs w:val="22"/>
                <w:lang w:val="en-GB"/>
              </w:rPr>
              <w:t xml:space="preserve"> form, a copy of which is retained by the principal authority. A hospitality register is maintained.</w:t>
            </w:r>
          </w:p>
          <w:p w14:paraId="02C9E3DB" w14:textId="77777777" w:rsidR="00F444B2" w:rsidRPr="006F1528" w:rsidRDefault="00F444B2" w:rsidP="00BA75B9">
            <w:pPr>
              <w:rPr>
                <w:rFonts w:ascii="Arial" w:hAnsi="Arial" w:cs="Arial"/>
                <w:sz w:val="22"/>
                <w:szCs w:val="22"/>
                <w:lang w:val="en-GB"/>
              </w:rPr>
            </w:pPr>
          </w:p>
        </w:tc>
        <w:tc>
          <w:tcPr>
            <w:tcW w:w="2192" w:type="dxa"/>
          </w:tcPr>
          <w:p w14:paraId="1636F3A5" w14:textId="77777777" w:rsidR="006F1528" w:rsidRPr="006F1528" w:rsidRDefault="006F1528" w:rsidP="00BA75B9">
            <w:pPr>
              <w:rPr>
                <w:rFonts w:ascii="Arial" w:hAnsi="Arial" w:cs="Arial"/>
                <w:sz w:val="22"/>
                <w:szCs w:val="22"/>
                <w:lang w:val="en-GB"/>
              </w:rPr>
            </w:pPr>
            <w:r>
              <w:rPr>
                <w:rFonts w:ascii="Arial" w:hAnsi="Arial" w:cs="Arial"/>
                <w:sz w:val="22"/>
                <w:szCs w:val="22"/>
                <w:lang w:val="en-GB"/>
              </w:rPr>
              <w:t>Members / Clerk</w:t>
            </w:r>
          </w:p>
        </w:tc>
      </w:tr>
      <w:tr w:rsidR="006F1528" w:rsidRPr="006F1528" w14:paraId="793E648C" w14:textId="77777777" w:rsidTr="00F444B2">
        <w:tc>
          <w:tcPr>
            <w:tcW w:w="1723" w:type="dxa"/>
            <w:shd w:val="clear" w:color="auto" w:fill="auto"/>
          </w:tcPr>
          <w:p w14:paraId="57FBD830"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Business continuity</w:t>
            </w:r>
          </w:p>
        </w:tc>
        <w:tc>
          <w:tcPr>
            <w:tcW w:w="2671" w:type="dxa"/>
            <w:gridSpan w:val="2"/>
            <w:shd w:val="clear" w:color="auto" w:fill="auto"/>
          </w:tcPr>
          <w:p w14:paraId="73A1915C" w14:textId="77777777" w:rsidR="006F1528" w:rsidRPr="006F1528" w:rsidRDefault="006F1528" w:rsidP="000C6FA1">
            <w:pPr>
              <w:rPr>
                <w:rFonts w:ascii="Arial" w:hAnsi="Arial" w:cs="Arial"/>
                <w:sz w:val="22"/>
                <w:szCs w:val="22"/>
                <w:lang w:val="en-GB"/>
              </w:rPr>
            </w:pPr>
            <w:r w:rsidRPr="006F1528">
              <w:rPr>
                <w:rFonts w:ascii="Arial" w:hAnsi="Arial" w:cs="Arial"/>
                <w:sz w:val="22"/>
                <w:szCs w:val="22"/>
                <w:lang w:val="en-GB"/>
              </w:rPr>
              <w:t>Access to electronic data</w:t>
            </w:r>
          </w:p>
        </w:tc>
        <w:tc>
          <w:tcPr>
            <w:tcW w:w="1667" w:type="dxa"/>
            <w:gridSpan w:val="2"/>
          </w:tcPr>
          <w:p w14:paraId="18527428" w14:textId="77777777" w:rsidR="006F1528" w:rsidRPr="006F1528" w:rsidRDefault="001011FE" w:rsidP="000C6FA1">
            <w:pPr>
              <w:rPr>
                <w:rFonts w:ascii="Arial" w:hAnsi="Arial" w:cs="Arial"/>
                <w:sz w:val="22"/>
                <w:szCs w:val="22"/>
                <w:lang w:val="en-GB"/>
              </w:rPr>
            </w:pPr>
            <w:r>
              <w:rPr>
                <w:rFonts w:ascii="Arial" w:hAnsi="Arial" w:cs="Arial"/>
                <w:sz w:val="22"/>
                <w:szCs w:val="22"/>
                <w:lang w:val="en-GB"/>
              </w:rPr>
              <w:t>Medium</w:t>
            </w:r>
          </w:p>
        </w:tc>
        <w:tc>
          <w:tcPr>
            <w:tcW w:w="5308" w:type="dxa"/>
            <w:shd w:val="clear" w:color="auto" w:fill="auto"/>
          </w:tcPr>
          <w:p w14:paraId="2E3ECE37" w14:textId="77777777" w:rsidR="006F1528" w:rsidRDefault="006F1528" w:rsidP="006F1528">
            <w:pPr>
              <w:rPr>
                <w:rFonts w:ascii="Arial" w:hAnsi="Arial" w:cs="Arial"/>
                <w:sz w:val="22"/>
                <w:szCs w:val="22"/>
                <w:lang w:val="en-GB"/>
              </w:rPr>
            </w:pPr>
            <w:r w:rsidRPr="006F1528">
              <w:rPr>
                <w:rFonts w:ascii="Arial" w:hAnsi="Arial" w:cs="Arial"/>
                <w:sz w:val="22"/>
                <w:szCs w:val="22"/>
                <w:lang w:val="en-GB"/>
              </w:rPr>
              <w:t>File sharing protocols are in place to ensure that staff can access appropriate data.</w:t>
            </w:r>
            <w:r>
              <w:rPr>
                <w:rFonts w:ascii="Arial" w:hAnsi="Arial" w:cs="Arial"/>
                <w:sz w:val="22"/>
                <w:szCs w:val="22"/>
                <w:lang w:val="en-GB"/>
              </w:rPr>
              <w:t xml:space="preserve"> </w:t>
            </w:r>
            <w:r w:rsidRPr="006F1528">
              <w:rPr>
                <w:rFonts w:ascii="Arial" w:hAnsi="Arial" w:cs="Arial"/>
                <w:sz w:val="22"/>
                <w:szCs w:val="22"/>
                <w:lang w:val="en-GB"/>
              </w:rPr>
              <w:t>Confidential or restricted documents are password protected. Anti</w:t>
            </w:r>
            <w:r w:rsidR="006729B1">
              <w:rPr>
                <w:rFonts w:ascii="Arial" w:hAnsi="Arial" w:cs="Arial"/>
                <w:sz w:val="22"/>
                <w:szCs w:val="22"/>
                <w:lang w:val="en-GB"/>
              </w:rPr>
              <w:t>-</w:t>
            </w:r>
            <w:r w:rsidRPr="006F1528">
              <w:rPr>
                <w:rFonts w:ascii="Arial" w:hAnsi="Arial" w:cs="Arial"/>
                <w:sz w:val="22"/>
                <w:szCs w:val="22"/>
                <w:lang w:val="en-GB"/>
              </w:rPr>
              <w:t xml:space="preserve"> virus software is installed and data is backed up off site.</w:t>
            </w:r>
          </w:p>
          <w:p w14:paraId="3A79E9D9" w14:textId="77777777" w:rsidR="00F444B2" w:rsidRPr="006F1528" w:rsidRDefault="00F444B2" w:rsidP="006F1528">
            <w:pPr>
              <w:rPr>
                <w:rFonts w:ascii="Arial" w:hAnsi="Arial" w:cs="Arial"/>
                <w:sz w:val="22"/>
                <w:szCs w:val="22"/>
                <w:lang w:val="en-GB"/>
              </w:rPr>
            </w:pPr>
          </w:p>
        </w:tc>
        <w:tc>
          <w:tcPr>
            <w:tcW w:w="2192" w:type="dxa"/>
          </w:tcPr>
          <w:p w14:paraId="720D09D0" w14:textId="7FCFCAA0" w:rsidR="006F1528" w:rsidRPr="006F1528" w:rsidRDefault="006F1528" w:rsidP="000C6FA1">
            <w:pPr>
              <w:rPr>
                <w:rFonts w:ascii="Arial" w:hAnsi="Arial" w:cs="Arial"/>
                <w:sz w:val="22"/>
                <w:szCs w:val="22"/>
                <w:lang w:val="en-GB"/>
              </w:rPr>
            </w:pPr>
            <w:r>
              <w:rPr>
                <w:rFonts w:ascii="Arial" w:hAnsi="Arial" w:cs="Arial"/>
                <w:sz w:val="22"/>
                <w:szCs w:val="22"/>
                <w:lang w:val="en-GB"/>
              </w:rPr>
              <w:t xml:space="preserve">Clerk / </w:t>
            </w:r>
            <w:r w:rsidR="00845A56">
              <w:rPr>
                <w:rFonts w:ascii="Arial" w:hAnsi="Arial" w:cs="Arial"/>
                <w:sz w:val="22"/>
                <w:szCs w:val="22"/>
                <w:lang w:val="en-GB"/>
              </w:rPr>
              <w:t xml:space="preserve">RFO/ </w:t>
            </w:r>
            <w:r>
              <w:rPr>
                <w:rFonts w:ascii="Arial" w:hAnsi="Arial" w:cs="Arial"/>
                <w:sz w:val="22"/>
                <w:szCs w:val="22"/>
                <w:lang w:val="en-GB"/>
              </w:rPr>
              <w:t>IT Support</w:t>
            </w:r>
          </w:p>
        </w:tc>
      </w:tr>
    </w:tbl>
    <w:p w14:paraId="69A455F4" w14:textId="77777777" w:rsidR="004709C9" w:rsidRDefault="004709C9" w:rsidP="004709C9">
      <w:pPr>
        <w:rPr>
          <w:rFonts w:ascii="Arial" w:hAnsi="Arial" w:cs="Arial"/>
          <w:lang w:val="en-GB"/>
        </w:rPr>
      </w:pPr>
    </w:p>
    <w:sectPr w:rsidR="004709C9" w:rsidSect="00097F84">
      <w:pgSz w:w="15840" w:h="12240" w:orient="landscape"/>
      <w:pgMar w:top="1134"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C995" w14:textId="77777777" w:rsidR="00CD1033" w:rsidRDefault="00CD1033">
      <w:r>
        <w:separator/>
      </w:r>
    </w:p>
  </w:endnote>
  <w:endnote w:type="continuationSeparator" w:id="0">
    <w:p w14:paraId="45877ECC" w14:textId="77777777" w:rsidR="00CD1033" w:rsidRDefault="00CD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5EA9" w14:textId="77777777" w:rsidR="00CD1033" w:rsidRDefault="00CD1033">
      <w:r>
        <w:separator/>
      </w:r>
    </w:p>
  </w:footnote>
  <w:footnote w:type="continuationSeparator" w:id="0">
    <w:p w14:paraId="4C0A8375" w14:textId="77777777" w:rsidR="00CD1033" w:rsidRDefault="00CD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4049"/>
    <w:multiLevelType w:val="hybridMultilevel"/>
    <w:tmpl w:val="C1764138"/>
    <w:lvl w:ilvl="0" w:tplc="42366A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00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59"/>
    <w:rsid w:val="000040A7"/>
    <w:rsid w:val="00033443"/>
    <w:rsid w:val="00086915"/>
    <w:rsid w:val="00097F84"/>
    <w:rsid w:val="000B35B0"/>
    <w:rsid w:val="000C6FA1"/>
    <w:rsid w:val="001011FE"/>
    <w:rsid w:val="001570C6"/>
    <w:rsid w:val="001828F5"/>
    <w:rsid w:val="00193761"/>
    <w:rsid w:val="001A055F"/>
    <w:rsid w:val="001A0CFD"/>
    <w:rsid w:val="001A46E2"/>
    <w:rsid w:val="001B4C08"/>
    <w:rsid w:val="00202FF3"/>
    <w:rsid w:val="00203375"/>
    <w:rsid w:val="002054BA"/>
    <w:rsid w:val="002201AB"/>
    <w:rsid w:val="00231E1E"/>
    <w:rsid w:val="00233B96"/>
    <w:rsid w:val="002434F6"/>
    <w:rsid w:val="003472ED"/>
    <w:rsid w:val="00387CC9"/>
    <w:rsid w:val="003C2464"/>
    <w:rsid w:val="003D225F"/>
    <w:rsid w:val="00410985"/>
    <w:rsid w:val="00437012"/>
    <w:rsid w:val="004709C9"/>
    <w:rsid w:val="00471B48"/>
    <w:rsid w:val="004757C9"/>
    <w:rsid w:val="0049315D"/>
    <w:rsid w:val="004C30FB"/>
    <w:rsid w:val="004D17D1"/>
    <w:rsid w:val="004E54CB"/>
    <w:rsid w:val="00511960"/>
    <w:rsid w:val="00530536"/>
    <w:rsid w:val="00554418"/>
    <w:rsid w:val="005A5628"/>
    <w:rsid w:val="005D44DD"/>
    <w:rsid w:val="005E4D09"/>
    <w:rsid w:val="005F109C"/>
    <w:rsid w:val="006008AD"/>
    <w:rsid w:val="00625B18"/>
    <w:rsid w:val="00635F20"/>
    <w:rsid w:val="006363B6"/>
    <w:rsid w:val="00656ECF"/>
    <w:rsid w:val="00665C7B"/>
    <w:rsid w:val="00670D4C"/>
    <w:rsid w:val="006729B1"/>
    <w:rsid w:val="006B6EFD"/>
    <w:rsid w:val="006D6566"/>
    <w:rsid w:val="006F1528"/>
    <w:rsid w:val="006F7DE5"/>
    <w:rsid w:val="007167ED"/>
    <w:rsid w:val="0072468A"/>
    <w:rsid w:val="00744E52"/>
    <w:rsid w:val="00751693"/>
    <w:rsid w:val="00752E4E"/>
    <w:rsid w:val="00787076"/>
    <w:rsid w:val="00815EDA"/>
    <w:rsid w:val="00835314"/>
    <w:rsid w:val="008405DD"/>
    <w:rsid w:val="00845A56"/>
    <w:rsid w:val="008515AA"/>
    <w:rsid w:val="0088601F"/>
    <w:rsid w:val="00896221"/>
    <w:rsid w:val="008B4DCA"/>
    <w:rsid w:val="009171F6"/>
    <w:rsid w:val="00923B5A"/>
    <w:rsid w:val="0094523D"/>
    <w:rsid w:val="009508CA"/>
    <w:rsid w:val="009673C3"/>
    <w:rsid w:val="0097561F"/>
    <w:rsid w:val="00994F23"/>
    <w:rsid w:val="009A4642"/>
    <w:rsid w:val="009D0219"/>
    <w:rsid w:val="00A3408F"/>
    <w:rsid w:val="00A80C86"/>
    <w:rsid w:val="00A92AA5"/>
    <w:rsid w:val="00AE6B21"/>
    <w:rsid w:val="00B423BA"/>
    <w:rsid w:val="00B70405"/>
    <w:rsid w:val="00B7302E"/>
    <w:rsid w:val="00BA75B9"/>
    <w:rsid w:val="00BB56CE"/>
    <w:rsid w:val="00BF6C50"/>
    <w:rsid w:val="00C21100"/>
    <w:rsid w:val="00C26CE1"/>
    <w:rsid w:val="00C40E0C"/>
    <w:rsid w:val="00CD1033"/>
    <w:rsid w:val="00CE6FAA"/>
    <w:rsid w:val="00CF26F4"/>
    <w:rsid w:val="00CF6A59"/>
    <w:rsid w:val="00D122B0"/>
    <w:rsid w:val="00D462FE"/>
    <w:rsid w:val="00D86DA5"/>
    <w:rsid w:val="00DA3718"/>
    <w:rsid w:val="00DB18E7"/>
    <w:rsid w:val="00DC4958"/>
    <w:rsid w:val="00E15B66"/>
    <w:rsid w:val="00E54D6D"/>
    <w:rsid w:val="00E858CC"/>
    <w:rsid w:val="00EA1585"/>
    <w:rsid w:val="00EE40D3"/>
    <w:rsid w:val="00EE7942"/>
    <w:rsid w:val="00F24D95"/>
    <w:rsid w:val="00F2548B"/>
    <w:rsid w:val="00F35A06"/>
    <w:rsid w:val="00F444B2"/>
    <w:rsid w:val="00F95697"/>
    <w:rsid w:val="00FB35D8"/>
    <w:rsid w:val="00FB7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E2BB"/>
  <w15:chartTrackingRefBased/>
  <w15:docId w15:val="{1EEABF16-43D2-4300-BAF1-5FDD0CAF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EA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642"/>
    <w:rPr>
      <w:rFonts w:ascii="Segoe UI" w:hAnsi="Segoe UI"/>
      <w:sz w:val="18"/>
      <w:szCs w:val="18"/>
    </w:rPr>
  </w:style>
  <w:style w:type="character" w:customStyle="1" w:styleId="BalloonTextChar">
    <w:name w:val="Balloon Text Char"/>
    <w:link w:val="BalloonText"/>
    <w:uiPriority w:val="99"/>
    <w:semiHidden/>
    <w:rsid w:val="009A464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344973D1-D493-4448-BD45-D35EEF5AB880}"/>
</file>

<file path=customXml/itemProps2.xml><?xml version="1.0" encoding="utf-8"?>
<ds:datastoreItem xmlns:ds="http://schemas.openxmlformats.org/officeDocument/2006/customXml" ds:itemID="{DD8B5656-563A-42C7-86FC-7EA6CF41CBBE}"/>
</file>

<file path=customXml/itemProps3.xml><?xml version="1.0" encoding="utf-8"?>
<ds:datastoreItem xmlns:ds="http://schemas.openxmlformats.org/officeDocument/2006/customXml" ds:itemID="{C95D2B29-043B-45D2-A7F8-09B7A0E2F2CB}"/>
</file>

<file path=docProps/app.xml><?xml version="1.0" encoding="utf-8"?>
<Properties xmlns="http://schemas.openxmlformats.org/officeDocument/2006/extended-properties" xmlns:vt="http://schemas.openxmlformats.org/officeDocument/2006/docPropsVTypes">
  <Template>Normal</Template>
  <TotalTime>9</TotalTime>
  <Pages>5</Pages>
  <Words>1003</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CIVIC HALL CHARGES &amp; STAFFING LEVELS</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HALL CHARGES &amp; STAFFING LEVELS</dc:title>
  <dc:subject/>
  <dc:creator>Pam</dc:creator>
  <cp:keywords/>
  <cp:lastModifiedBy>Karen Allott</cp:lastModifiedBy>
  <cp:revision>4</cp:revision>
  <cp:lastPrinted>2018-02-20T13:33:00Z</cp:lastPrinted>
  <dcterms:created xsi:type="dcterms:W3CDTF">2022-12-13T13:34:00Z</dcterms:created>
  <dcterms:modified xsi:type="dcterms:W3CDTF">2022-12-13T13:45:00Z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